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kern w:val="0"/>
          <w:sz w:val="32"/>
          <w:szCs w:val="21"/>
        </w:rPr>
      </w:pPr>
      <w:bookmarkStart w:id="30" w:name="_GoBack"/>
      <w:bookmarkEnd w:id="30"/>
      <w:r>
        <w:rPr>
          <w:rFonts w:hint="eastAsia" w:asciiTheme="minorHAnsi" w:hAnsiTheme="minorHAnsi" w:eastAsiaTheme="majorEastAsia" w:cstheme="minorHAnsi"/>
          <w:b/>
          <w:kern w:val="0"/>
          <w:sz w:val="32"/>
          <w:szCs w:val="21"/>
        </w:rPr>
        <w:drawing>
          <wp:anchor distT="0" distB="0" distL="114300" distR="114300" simplePos="0" relativeHeight="251660288" behindDoc="0" locked="0" layoutInCell="1" allowOverlap="1">
            <wp:simplePos x="0" y="0"/>
            <wp:positionH relativeFrom="column">
              <wp:posOffset>4464050</wp:posOffset>
            </wp:positionH>
            <wp:positionV relativeFrom="paragraph">
              <wp:posOffset>-422275</wp:posOffset>
            </wp:positionV>
            <wp:extent cx="857885" cy="299720"/>
            <wp:effectExtent l="0" t="0" r="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57692" cy="299801"/>
                    </a:xfrm>
                    <a:prstGeom prst="rect">
                      <a:avLst/>
                    </a:prstGeom>
                  </pic:spPr>
                </pic:pic>
              </a:graphicData>
            </a:graphic>
          </wp:anchor>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英国剑桥大学</w:t>
      </w:r>
      <w:r>
        <w:rPr>
          <w:rFonts w:asciiTheme="minorHAnsi" w:hAnsiTheme="minorHAnsi" w:eastAsiaTheme="majorEastAsia" w:cstheme="minorHAnsi"/>
          <w:b/>
          <w:kern w:val="0"/>
          <w:sz w:val="32"/>
          <w:szCs w:val="21"/>
        </w:rPr>
        <w:t xml:space="preserve"> </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法律专题</w:t>
      </w:r>
      <w:r>
        <w:rPr>
          <w:rFonts w:asciiTheme="minorHAnsi" w:hAnsiTheme="minorHAnsi" w:eastAsiaTheme="majorEastAsia" w:cstheme="minorHAnsi"/>
          <w:b/>
          <w:kern w:val="0"/>
          <w:sz w:val="32"/>
          <w:szCs w:val="21"/>
        </w:rPr>
        <w:t>项目</w:t>
      </w:r>
      <w:r>
        <w:rPr>
          <w:rFonts w:hint="eastAsia" w:asciiTheme="minorHAnsi" w:hAnsiTheme="minorHAnsi" w:eastAsiaTheme="majorEastAsia" w:cstheme="minorHAnsi"/>
          <w:b/>
          <w:kern w:val="0"/>
          <w:sz w:val="32"/>
          <w:szCs w:val="21"/>
        </w:rPr>
        <w:t>：侵权纠纷与国际仲裁</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University of Cambridge</w:t>
      </w:r>
    </w:p>
    <w:p>
      <w:pPr>
        <w:widowControl/>
        <w:spacing w:line="360" w:lineRule="auto"/>
        <w:jc w:val="center"/>
        <w:rPr>
          <w:rFonts w:asciiTheme="minorHAnsi" w:hAnsiTheme="minorHAnsi" w:eastAsiaTheme="majorEastAsia" w:cstheme="minorHAnsi"/>
          <w:bCs/>
          <w:kern w:val="0"/>
          <w:sz w:val="30"/>
          <w:szCs w:val="30"/>
        </w:rPr>
      </w:pPr>
      <w:r>
        <w:rPr>
          <w:rFonts w:hint="eastAsia" w:asciiTheme="minorHAnsi" w:hAnsiTheme="minorHAnsi" w:eastAsiaTheme="majorEastAsia" w:cstheme="minorHAnsi"/>
          <w:bCs/>
          <w:kern w:val="0"/>
          <w:sz w:val="30"/>
          <w:szCs w:val="30"/>
        </w:rPr>
        <w:t>Law</w:t>
      </w:r>
      <w:r>
        <w:rPr>
          <w:rFonts w:asciiTheme="minorHAnsi" w:hAnsiTheme="minorHAnsi" w:eastAsiaTheme="majorEastAsia" w:cstheme="minorHAnsi"/>
          <w:bCs/>
          <w:kern w:val="0"/>
          <w:sz w:val="30"/>
          <w:szCs w:val="30"/>
        </w:rPr>
        <w:t xml:space="preserve"> Program</w:t>
      </w:r>
      <w:r>
        <w:rPr>
          <w:rFonts w:hint="eastAsia" w:asciiTheme="minorHAnsi" w:hAnsiTheme="minorHAnsi" w:eastAsiaTheme="majorEastAsia" w:cstheme="minorHAnsi"/>
          <w:bCs/>
          <w:kern w:val="0"/>
          <w:sz w:val="30"/>
          <w:szCs w:val="30"/>
        </w:rPr>
        <w:t>me: Tort Law and International Arbitration</w:t>
      </w:r>
      <w:r>
        <w:rPr>
          <w:rFonts w:asciiTheme="minorHAnsi" w:hAnsiTheme="minorHAnsi" w:eastAsiaTheme="majorEastAsia" w:cstheme="minorHAnsi"/>
          <w:b/>
          <w:bCs/>
          <w:szCs w:val="21"/>
        </w:rPr>
        <w:br w:type="textWrapping"/>
      </w:r>
    </w:p>
    <w:p>
      <w:pPr>
        <w:pStyle w:val="22"/>
        <w:widowControl/>
        <w:numPr>
          <w:ilvl w:val="0"/>
          <w:numId w:val="1"/>
        </w:numPr>
        <w:spacing w:line="360" w:lineRule="auto"/>
        <w:ind w:firstLineChars="0"/>
        <w:rPr>
          <w:rFonts w:cs="Calibri" w:asciiTheme="minorHAnsi" w:hAnsiTheme="minorHAnsi"/>
          <w:b/>
          <w:kern w:val="0"/>
          <w:szCs w:val="21"/>
        </w:rPr>
      </w:pPr>
      <w:r>
        <w:rPr>
          <w:rFonts w:hint="eastAsia" w:cs="Calibri" w:asciiTheme="minorHAnsi" w:hAnsiTheme="minorHAnsi"/>
          <w:b/>
          <w:kern w:val="0"/>
          <w:szCs w:val="21"/>
        </w:rPr>
        <w:t>项目综述</w:t>
      </w:r>
    </w:p>
    <w:p>
      <w:pPr>
        <w:widowControl/>
        <w:spacing w:line="360" w:lineRule="auto"/>
        <w:ind w:firstLine="420" w:firstLineChars="200"/>
        <w:jc w:val="left"/>
        <w:rPr>
          <w:rFonts w:cs="Calibri" w:asciiTheme="minorHAnsi" w:hAnsiTheme="minorHAnsi"/>
          <w:szCs w:val="21"/>
        </w:rPr>
      </w:pPr>
      <w:r>
        <w:rPr>
          <w:rFonts w:hint="eastAsia" w:cs="Calibri" w:asciiTheme="minorHAnsi" w:hAnsiTheme="minorHAnsi"/>
          <w:szCs w:val="21"/>
        </w:rPr>
        <w:t>本项目是剑桥大学格顿学院于2026暑期开设的全新课程方向，项目将重点关注民商法领域，包含两个主要课程模块，分别是“侵权法”以及“国际仲裁”。前者旨在帮助学生对英国法律中规定侵权责任的规则、这些规则的性质以及处理这些规则的方法形成基本了解；</w:t>
      </w:r>
      <w:bookmarkStart w:id="0" w:name="_Hlk219798358"/>
      <w:r>
        <w:rPr>
          <w:rFonts w:hint="eastAsia" w:cs="Calibri" w:asciiTheme="minorHAnsi" w:hAnsiTheme="minorHAnsi"/>
          <w:szCs w:val="21"/>
        </w:rPr>
        <w:t>后者将简要介绍在国际层面于法院和仲裁中提起商业纠纷诉讼相关的法律挑战，</w:t>
      </w:r>
      <w:bookmarkEnd w:id="0"/>
      <w:r>
        <w:rPr>
          <w:rFonts w:hint="eastAsia" w:cs="Calibri" w:asciiTheme="minorHAnsi" w:hAnsiTheme="minorHAnsi"/>
          <w:szCs w:val="21"/>
        </w:rPr>
        <w:t>学生将</w:t>
      </w:r>
      <w:bookmarkStart w:id="1" w:name="_Hlk219798381"/>
      <w:r>
        <w:rPr>
          <w:rFonts w:hint="eastAsia" w:cs="Calibri" w:asciiTheme="minorHAnsi" w:hAnsiTheme="minorHAnsi"/>
          <w:szCs w:val="21"/>
        </w:rPr>
        <w:t>掌握</w:t>
      </w:r>
      <w:bookmarkEnd w:id="1"/>
      <w:r>
        <w:rPr>
          <w:rFonts w:hint="eastAsia" w:cs="Calibri" w:asciiTheme="minorHAnsi" w:hAnsiTheme="minorHAnsi"/>
          <w:szCs w:val="21"/>
        </w:rPr>
        <w:t>现代诉讼和仲裁的理论和实践理解，了解复杂的国际法律格局以及在世界各地开展业务的影响。</w:t>
      </w:r>
    </w:p>
    <w:p>
      <w:pPr>
        <w:widowControl/>
        <w:spacing w:line="360" w:lineRule="auto"/>
        <w:ind w:firstLine="420" w:firstLineChars="200"/>
        <w:jc w:val="left"/>
        <w:rPr>
          <w:rFonts w:asciiTheme="minorHAnsi" w:hAnsiTheme="minorHAnsi" w:eastAsiaTheme="majorEastAsia" w:cstheme="minorHAnsi"/>
          <w:kern w:val="0"/>
          <w:szCs w:val="21"/>
        </w:rPr>
      </w:pPr>
    </w:p>
    <w:p>
      <w:pPr>
        <w:pStyle w:val="26"/>
        <w:widowControl/>
        <w:numPr>
          <w:ilvl w:val="0"/>
          <w:numId w:val="1"/>
        </w:numPr>
        <w:spacing w:line="360" w:lineRule="auto"/>
        <w:ind w:firstLineChars="0"/>
        <w:jc w:val="left"/>
        <w:rPr>
          <w:rFonts w:cs="Calibri" w:asciiTheme="minorHAnsi" w:hAnsiTheme="minorHAnsi"/>
          <w:b/>
          <w:bCs/>
          <w:color w:val="000000" w:themeColor="text1"/>
          <w:szCs w:val="21"/>
          <w14:textFill>
            <w14:solidFill>
              <w14:schemeClr w14:val="tx1"/>
            </w14:solidFill>
          </w14:textFill>
        </w:rPr>
      </w:pPr>
      <w:r>
        <w:rPr>
          <w:rFonts w:hint="eastAsia" w:cs="Calibri" w:asciiTheme="minorHAnsi" w:hAnsiTheme="minorHAnsi"/>
          <w:b/>
          <w:bCs/>
          <w:color w:val="000000" w:themeColor="text1"/>
          <w:szCs w:val="21"/>
          <w14:textFill>
            <w14:solidFill>
              <w14:schemeClr w14:val="tx1"/>
            </w14:solidFill>
          </w14:textFill>
        </w:rPr>
        <w:t>特色与优势</w:t>
      </w:r>
    </w:p>
    <w:p>
      <w:pPr>
        <w:pStyle w:val="26"/>
        <w:widowControl/>
        <w:numPr>
          <w:ilvl w:val="0"/>
          <w:numId w:val="2"/>
        </w:numPr>
        <w:spacing w:line="360" w:lineRule="auto"/>
        <w:ind w:firstLineChars="0"/>
        <w:jc w:val="left"/>
        <w:rPr>
          <w:rFonts w:cs="Calibri" w:asciiTheme="minorHAnsi" w:hAnsiTheme="minorHAnsi"/>
          <w:szCs w:val="21"/>
        </w:rPr>
      </w:pPr>
      <w:bookmarkStart w:id="2" w:name="_Hlk190961074"/>
      <w:r>
        <w:rPr>
          <w:rFonts w:hint="eastAsia" w:cs="Calibri" w:asciiTheme="minorHAnsi" w:hAnsiTheme="minorHAnsi"/>
          <w:szCs w:val="21"/>
        </w:rPr>
        <w:t>【真正的官方剑桥项目】</w:t>
      </w:r>
      <w:bookmarkStart w:id="3" w:name="_Hlk191026724"/>
      <w:r>
        <w:rPr>
          <w:rFonts w:hint="eastAsia" w:cs="Calibri" w:asciiTheme="minorHAnsi" w:hAnsiTheme="minorHAnsi"/>
          <w:szCs w:val="21"/>
        </w:rPr>
        <w:t>由剑桥大学格顿学院负责项目组织并直接参与教学管理，匹配优质师资，</w:t>
      </w:r>
      <w:bookmarkStart w:id="4" w:name="_Hlk191026297"/>
      <w:r>
        <w:rPr>
          <w:rFonts w:hint="eastAsia" w:cs="Calibri" w:asciiTheme="minorHAnsi" w:hAnsiTheme="minorHAnsi"/>
          <w:szCs w:val="21"/>
        </w:rPr>
        <w:t>教学质量有保障，学生可深度体验世界顶级名校的教学模式与学术氛围</w:t>
      </w:r>
      <w:bookmarkEnd w:id="3"/>
      <w:bookmarkEnd w:id="4"/>
      <w:r>
        <w:rPr>
          <w:rFonts w:hint="eastAsia" w:cs="Calibri" w:asciiTheme="minorHAnsi" w:hAnsiTheme="minorHAnsi"/>
          <w:szCs w:val="21"/>
        </w:rPr>
        <w:t>；</w:t>
      </w:r>
    </w:p>
    <w:bookmarkEnd w:id="2"/>
    <w:p>
      <w:pPr>
        <w:pStyle w:val="26"/>
        <w:widowControl/>
        <w:numPr>
          <w:ilvl w:val="0"/>
          <w:numId w:val="2"/>
        </w:numPr>
        <w:spacing w:line="360" w:lineRule="auto"/>
        <w:ind w:firstLineChars="0"/>
        <w:jc w:val="left"/>
        <w:rPr>
          <w:rFonts w:cs="Calibri" w:asciiTheme="minorHAnsi" w:hAnsiTheme="minorHAnsi"/>
          <w:szCs w:val="21"/>
        </w:rPr>
      </w:pPr>
      <w:bookmarkStart w:id="5" w:name="_Hlk206071912"/>
      <w:r>
        <w:rPr>
          <w:rFonts w:hint="eastAsia" w:cs="Calibri" w:asciiTheme="minorHAnsi" w:hAnsiTheme="minorHAnsi"/>
          <w:szCs w:val="21"/>
        </w:rPr>
        <w:t>【</w:t>
      </w:r>
      <w:bookmarkStart w:id="6" w:name="_Hlk190961092"/>
      <w:r>
        <w:rPr>
          <w:rFonts w:hint="eastAsia" w:cs="Calibri" w:asciiTheme="minorHAnsi" w:hAnsiTheme="minorHAnsi"/>
          <w:szCs w:val="21"/>
        </w:rPr>
        <w:t>丰富的学习体验</w:t>
      </w:r>
      <w:bookmarkEnd w:id="6"/>
      <w:r>
        <w:rPr>
          <w:rFonts w:hint="eastAsia" w:cs="Calibri" w:asciiTheme="minorHAnsi" w:hAnsiTheme="minorHAnsi"/>
          <w:szCs w:val="21"/>
        </w:rPr>
        <w:t>】学生全程在剑桥格顿学院上课</w:t>
      </w:r>
      <w:bookmarkEnd w:id="5"/>
      <w:r>
        <w:rPr>
          <w:rFonts w:hint="eastAsia" w:cs="Calibri" w:asciiTheme="minorHAnsi" w:hAnsiTheme="minorHAnsi"/>
          <w:szCs w:val="21"/>
        </w:rPr>
        <w:t>，聆听剑桥大学法律系教授的专业分享，深化相关法学领域的核心知识，接受未来在剑桥读研深造的贴心指导，</w:t>
      </w:r>
      <w:bookmarkStart w:id="7" w:name="_Hlk190961084"/>
      <w:bookmarkStart w:id="8" w:name="_Hlk206071986"/>
      <w:r>
        <w:rPr>
          <w:rFonts w:hint="eastAsia" w:cs="Calibri" w:asciiTheme="minorHAnsi" w:hAnsiTheme="minorHAnsi"/>
          <w:szCs w:val="21"/>
        </w:rPr>
        <w:t>配以剑桥当地文化体验，以及伦敦一日游等活动，全面提升学习体验；</w:t>
      </w:r>
      <w:bookmarkEnd w:id="7"/>
    </w:p>
    <w:p>
      <w:pPr>
        <w:pStyle w:val="26"/>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【官方品质保障】学生可获权使用剑桥大学官方教学系统M</w:t>
      </w:r>
      <w:r>
        <w:rPr>
          <w:rFonts w:cs="Calibri" w:asciiTheme="minorHAnsi" w:hAnsiTheme="minorHAnsi"/>
          <w:szCs w:val="21"/>
        </w:rPr>
        <w:t xml:space="preserve">oodle, </w:t>
      </w:r>
      <w:r>
        <w:rPr>
          <w:rFonts w:hint="eastAsia" w:cs="Calibri" w:asciiTheme="minorHAnsi" w:hAnsiTheme="minorHAnsi"/>
          <w:szCs w:val="21"/>
        </w:rPr>
        <w:t xml:space="preserve">入住剑桥大学格顿学院学生宿舍，安全有保障；可享受各类学校资源设施，在学生助理带领下参与丰富的文化体验活动； </w:t>
      </w:r>
    </w:p>
    <w:bookmarkEnd w:id="8"/>
    <w:p>
      <w:pPr>
        <w:pStyle w:val="26"/>
        <w:widowControl/>
        <w:numPr>
          <w:ilvl w:val="0"/>
          <w:numId w:val="2"/>
        </w:numPr>
        <w:spacing w:line="360" w:lineRule="auto"/>
        <w:ind w:firstLineChars="0"/>
        <w:jc w:val="left"/>
        <w:rPr>
          <w:rFonts w:cs="Calibri" w:asciiTheme="minorHAnsi" w:hAnsiTheme="minorHAnsi"/>
          <w:szCs w:val="21"/>
        </w:rPr>
      </w:pPr>
      <w:bookmarkStart w:id="9" w:name="_Hlk206072018"/>
      <w:r>
        <w:rPr>
          <w:rFonts w:hint="eastAsia" w:cs="Calibri" w:asciiTheme="minorHAnsi" w:hAnsiTheme="minorHAnsi"/>
          <w:szCs w:val="21"/>
        </w:rPr>
        <w:t>【高含金量的收获】</w:t>
      </w:r>
      <w:bookmarkStart w:id="10" w:name="_Hlk190962680"/>
      <w:bookmarkStart w:id="11" w:name="_Hlk191026321"/>
      <w:bookmarkStart w:id="12" w:name="_Hlk190961100"/>
      <w:r>
        <w:rPr>
          <w:rFonts w:hint="eastAsia" w:cs="Calibri" w:asciiTheme="minorHAnsi" w:hAnsiTheme="minorHAnsi"/>
          <w:szCs w:val="21"/>
        </w:rPr>
        <w:t>学生可获得剑桥大学格顿学院颁发的正式的官方项目证书与成绩单，助力个人背景提升</w:t>
      </w:r>
      <w:bookmarkEnd w:id="10"/>
      <w:r>
        <w:rPr>
          <w:rFonts w:hint="eastAsia" w:cs="Calibri" w:asciiTheme="minorHAnsi" w:hAnsiTheme="minorHAnsi"/>
          <w:szCs w:val="21"/>
        </w:rPr>
        <w:t>；</w:t>
      </w:r>
      <w:bookmarkEnd w:id="11"/>
    </w:p>
    <w:bookmarkEnd w:id="9"/>
    <w:bookmarkEnd w:id="12"/>
    <w:p>
      <w:pPr>
        <w:widowControl/>
        <w:spacing w:line="360" w:lineRule="auto"/>
        <w:jc w:val="left"/>
        <w:rPr>
          <w:rFonts w:cs="Calibri" w:asciiTheme="minorHAnsi" w:hAnsiTheme="minorHAnsi"/>
          <w:szCs w:val="21"/>
        </w:rPr>
      </w:pP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 xml:space="preserve">三、 </w:t>
      </w:r>
      <w:r>
        <w:rPr>
          <w:rFonts w:hint="eastAsia" w:cs="Calibri" w:asciiTheme="minorHAnsi" w:hAnsiTheme="minorHAnsi"/>
          <w:b/>
          <w:szCs w:val="21"/>
        </w:rPr>
        <w:t>剑桥大学</w:t>
      </w:r>
      <w:r>
        <w:rPr>
          <w:rFonts w:asciiTheme="minorHAnsi" w:hAnsiTheme="minorHAnsi" w:eastAsiaTheme="majorEastAsia" w:cstheme="minorHAnsi"/>
          <w:b/>
          <w:bCs/>
          <w:kern w:val="0"/>
          <w:szCs w:val="21"/>
        </w:rPr>
        <w:t>简介</w:t>
      </w:r>
    </w:p>
    <w:p>
      <w:pPr>
        <w:pStyle w:val="26"/>
        <w:numPr>
          <w:ilvl w:val="0"/>
          <w:numId w:val="3"/>
        </w:numPr>
        <w:spacing w:line="360" w:lineRule="auto"/>
        <w:ind w:firstLineChars="0"/>
        <w:rPr>
          <w:rFonts w:asciiTheme="minorHAnsi" w:hAnsiTheme="minorHAnsi" w:eastAsiaTheme="majorEastAsia" w:cstheme="minorHAnsi"/>
          <w:szCs w:val="21"/>
        </w:rPr>
      </w:pPr>
      <w:r>
        <w:rPr>
          <w:rFonts w:hint="eastAsia" w:cs="Calibri" w:asciiTheme="minorHAnsi" w:hAnsiTheme="minorHAnsi"/>
          <w:szCs w:val="21"/>
        </w:rPr>
        <w:t>创建</w:t>
      </w:r>
      <w:r>
        <w:rPr>
          <w:rFonts w:cs="Calibri" w:asciiTheme="minorHAnsi" w:hAnsiTheme="minorHAnsi"/>
          <w:szCs w:val="21"/>
        </w:rPr>
        <w:t>于</w:t>
      </w:r>
      <w:r>
        <w:rPr>
          <w:rFonts w:hint="eastAsia" w:cs="Calibri" w:asciiTheme="minorHAnsi" w:hAnsiTheme="minorHAnsi"/>
          <w:szCs w:val="21"/>
        </w:rPr>
        <w:t>1209年的剑桥大学，是英国乃至世界上历史最悠久的大学之一，同时</w:t>
      </w:r>
      <w:r>
        <w:rPr>
          <w:rFonts w:cs="Calibri" w:asciiTheme="minorHAnsi" w:hAnsiTheme="minorHAnsi"/>
          <w:szCs w:val="21"/>
        </w:rPr>
        <w:t>也</w:t>
      </w:r>
      <w:r>
        <w:rPr>
          <w:rFonts w:hint="eastAsia" w:ascii="Arial" w:hAnsi="Arial" w:cs="Arial"/>
          <w:color w:val="333333"/>
          <w:szCs w:val="21"/>
        </w:rPr>
        <w:t>被公认为是</w:t>
      </w:r>
      <w:r>
        <w:rPr>
          <w:rFonts w:cs="Calibri" w:asciiTheme="minorHAnsi" w:hAnsiTheme="minorHAnsi"/>
          <w:szCs w:val="21"/>
        </w:rPr>
        <w:t>世界上最顶尖的高等教育机构之一，在艺术与人文</w:t>
      </w:r>
      <w:r>
        <w:rPr>
          <w:rFonts w:hint="eastAsia" w:cs="Calibri" w:asciiTheme="minorHAnsi" w:hAnsiTheme="minorHAnsi"/>
          <w:szCs w:val="21"/>
        </w:rPr>
        <w:t>、</w:t>
      </w:r>
      <w:r>
        <w:rPr>
          <w:rFonts w:ascii="Arial" w:hAnsi="Arial" w:cs="Arial"/>
          <w:color w:val="333333"/>
          <w:szCs w:val="21"/>
          <w:shd w:val="clear" w:color="auto" w:fill="FFFFFF"/>
        </w:rPr>
        <w:t>数学、物理、工程与技术</w:t>
      </w:r>
      <w:r>
        <w:rPr>
          <w:rFonts w:hint="eastAsia" w:ascii="Arial" w:hAnsi="Arial" w:cs="Arial"/>
          <w:color w:val="333333"/>
          <w:szCs w:val="21"/>
          <w:shd w:val="clear" w:color="auto" w:fill="FFFFFF"/>
        </w:rPr>
        <w:t>、</w:t>
      </w:r>
      <w:r>
        <w:rPr>
          <w:rFonts w:ascii="Arial" w:hAnsi="Arial" w:cs="Arial"/>
          <w:color w:val="333333"/>
          <w:szCs w:val="21"/>
          <w:shd w:val="clear" w:color="auto" w:fill="FFFFFF"/>
        </w:rPr>
        <w:t>医学、法学、商科等</w:t>
      </w:r>
      <w:r>
        <w:rPr>
          <w:rFonts w:hint="eastAsia" w:ascii="Arial" w:hAnsi="Arial" w:cs="Arial"/>
          <w:color w:val="333333"/>
          <w:szCs w:val="21"/>
          <w:shd w:val="clear" w:color="auto" w:fill="FFFFFF"/>
        </w:rPr>
        <w:t>诸多</w:t>
      </w:r>
      <w:r>
        <w:rPr>
          <w:rFonts w:ascii="Arial" w:hAnsi="Arial" w:cs="Arial"/>
          <w:color w:val="333333"/>
          <w:szCs w:val="21"/>
          <w:shd w:val="clear" w:color="auto" w:fill="FFFFFF"/>
        </w:rPr>
        <w:t>领域拥有崇高的学术地位及广泛的影响力</w:t>
      </w:r>
      <w:r>
        <w:rPr>
          <w:rFonts w:hint="eastAsia" w:cs="Calibri" w:asciiTheme="minorHAnsi" w:hAnsiTheme="minorHAnsi"/>
          <w:szCs w:val="21"/>
        </w:rPr>
        <w:t>；</w:t>
      </w:r>
      <w:r>
        <w:rPr>
          <w:rFonts w:asciiTheme="minorHAnsi" w:hAnsiTheme="minorHAnsi" w:eastAsiaTheme="majorEastAsia" w:cstheme="minorHAnsi"/>
          <w:szCs w:val="21"/>
        </w:rPr>
        <w:t xml:space="preserve"> </w:t>
      </w:r>
    </w:p>
    <w:p>
      <w:pPr>
        <w:pStyle w:val="26"/>
        <w:widowControl/>
        <w:numPr>
          <w:ilvl w:val="0"/>
          <w:numId w:val="4"/>
        </w:numPr>
        <w:spacing w:line="360" w:lineRule="auto"/>
        <w:ind w:firstLineChars="0"/>
        <w:jc w:val="left"/>
        <w:rPr>
          <w:rFonts w:asciiTheme="minorHAnsi" w:hAnsiTheme="minorHAnsi" w:cstheme="minorHAnsi"/>
          <w:kern w:val="0"/>
          <w:szCs w:val="21"/>
        </w:rPr>
      </w:pPr>
      <w:bookmarkStart w:id="13" w:name="_Hlk50987306"/>
      <w:bookmarkStart w:id="14" w:name="_Hlk206072042"/>
      <w:r>
        <w:rPr>
          <w:rFonts w:hint="eastAsia" w:cs="Calibri" w:asciiTheme="minorHAnsi" w:hAnsiTheme="minorHAnsi"/>
          <w:szCs w:val="21"/>
        </w:rPr>
        <w:t>2026</w:t>
      </w:r>
      <w:r>
        <w:rPr>
          <w:rFonts w:cs="Calibri" w:asciiTheme="minorHAnsi" w:hAnsiTheme="minorHAnsi"/>
          <w:szCs w:val="21"/>
        </w:rPr>
        <w:t>年</w:t>
      </w:r>
      <w:r>
        <w:rPr>
          <w:rFonts w:hint="eastAsia" w:cs="Calibri" w:asciiTheme="minorHAnsi" w:hAnsiTheme="minorHAnsi"/>
          <w:szCs w:val="21"/>
        </w:rPr>
        <w:t>USNEWS</w:t>
      </w:r>
      <w:r>
        <w:rPr>
          <w:rFonts w:cs="Calibri" w:asciiTheme="minorHAnsi" w:hAnsiTheme="minorHAnsi"/>
          <w:szCs w:val="21"/>
        </w:rPr>
        <w:t>全球大学排名第</w:t>
      </w:r>
      <w:r>
        <w:rPr>
          <w:rFonts w:hint="eastAsia" w:cs="Calibri" w:asciiTheme="minorHAnsi" w:hAnsiTheme="minorHAnsi"/>
          <w:szCs w:val="21"/>
        </w:rPr>
        <w:t>5；20</w:t>
      </w:r>
      <w:r>
        <w:rPr>
          <w:rFonts w:cs="Calibri" w:asciiTheme="minorHAnsi" w:hAnsiTheme="minorHAnsi"/>
          <w:szCs w:val="21"/>
        </w:rPr>
        <w:t>2</w:t>
      </w:r>
      <w:r>
        <w:rPr>
          <w:rFonts w:hint="eastAsia" w:cs="Calibri" w:asciiTheme="minorHAnsi" w:hAnsiTheme="minorHAnsi"/>
          <w:szCs w:val="21"/>
        </w:rPr>
        <w:t>6年</w:t>
      </w:r>
      <w:r>
        <w:rPr>
          <w:rFonts w:cs="Calibri" w:asciiTheme="minorHAnsi" w:hAnsiTheme="minorHAnsi"/>
          <w:szCs w:val="21"/>
        </w:rPr>
        <w:t>QS</w:t>
      </w:r>
      <w:r>
        <w:rPr>
          <w:rFonts w:hint="eastAsia" w:cs="Calibri" w:asciiTheme="minorHAnsi" w:hAnsiTheme="minorHAnsi"/>
          <w:szCs w:val="21"/>
        </w:rPr>
        <w:t>世界大学综合排名第</w:t>
      </w:r>
      <w:bookmarkEnd w:id="13"/>
      <w:r>
        <w:rPr>
          <w:rFonts w:hint="eastAsia" w:cs="Calibri" w:asciiTheme="minorHAnsi" w:hAnsiTheme="minorHAnsi"/>
          <w:szCs w:val="21"/>
        </w:rPr>
        <w:t>6，</w:t>
      </w:r>
      <w:r>
        <w:rPr>
          <w:rFonts w:hint="eastAsia" w:cs="Calibri" w:asciiTheme="minorHAnsi" w:hAnsiTheme="minorHAnsi"/>
          <w:b/>
          <w:bCs/>
          <w:szCs w:val="21"/>
        </w:rPr>
        <w:t>法律与法学研究专业世界排名第3</w:t>
      </w:r>
      <w:r>
        <w:rPr>
          <w:rFonts w:hint="eastAsia" w:cs="Calibri" w:asciiTheme="minorHAnsi" w:hAnsiTheme="minorHAnsi"/>
          <w:szCs w:val="21"/>
        </w:rPr>
        <w:t xml:space="preserve">； </w:t>
      </w:r>
    </w:p>
    <w:bookmarkEnd w:id="14"/>
    <w:p>
      <w:pPr>
        <w:pStyle w:val="26"/>
        <w:widowControl/>
        <w:numPr>
          <w:ilvl w:val="0"/>
          <w:numId w:val="4"/>
        </w:numPr>
        <w:spacing w:line="360" w:lineRule="auto"/>
        <w:ind w:firstLineChars="0"/>
        <w:jc w:val="left"/>
        <w:rPr>
          <w:rFonts w:asciiTheme="minorHAnsi" w:hAnsiTheme="minorHAnsi" w:cstheme="minorHAnsi"/>
          <w:kern w:val="0"/>
          <w:szCs w:val="21"/>
        </w:rPr>
      </w:pPr>
      <w:r>
        <w:rPr>
          <w:rFonts w:hint="eastAsia" w:asciiTheme="minorHAnsi" w:hAnsiTheme="minorHAnsi" w:eastAsiaTheme="majorEastAsia" w:cstheme="minorHAnsi"/>
          <w:szCs w:val="21"/>
        </w:rPr>
        <w:t>格顿学院成立于1869年，已有150多年的历史，是剑桥最重要的学院之一，学生总量排名前1</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，以活跃、轻松和友善的学习氛围著称。学院提供丰富的本科与研究生课程，领域包括工程、计算机科学、建筑、经济学、历史、地理、人文社科、数学、法律、医学、音乐、国际关系、社会学、语言学等。</w:t>
      </w:r>
    </w:p>
    <w:p>
      <w:pPr>
        <w:spacing w:line="360" w:lineRule="auto"/>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四、项目详情</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cs="Calibri" w:asciiTheme="minorHAnsi" w:hAnsiTheme="minorHAnsi"/>
          <w:szCs w:val="21"/>
        </w:rPr>
      </w:pPr>
      <w:bookmarkStart w:id="15" w:name="_Hlk50987326"/>
      <w:r>
        <w:rPr>
          <w:rFonts w:hint="eastAsia" w:asciiTheme="minorHAnsi" w:hAnsiTheme="minorHAnsi" w:eastAsiaTheme="majorEastAsia" w:cstheme="minorHAnsi"/>
          <w:szCs w:val="21"/>
        </w:rPr>
        <w:t>2026年8月16日</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8月29日</w:t>
      </w:r>
      <w:bookmarkEnd w:id="15"/>
    </w:p>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spacing w:line="360" w:lineRule="auto"/>
        <w:ind w:firstLine="420" w:firstLineChars="200"/>
        <w:rPr>
          <w:rFonts w:cs="Calibri" w:asciiTheme="minorHAnsi" w:hAnsiTheme="minorHAnsi"/>
          <w:szCs w:val="21"/>
        </w:rPr>
      </w:pPr>
      <w:bookmarkStart w:id="16" w:name="_Hlk100578798"/>
      <w:bookmarkStart w:id="17" w:name="_Hlk191042862"/>
      <w:r>
        <w:rPr>
          <w:rFonts w:hint="eastAsia" w:cs="Calibri" w:asciiTheme="minorHAnsi" w:hAnsiTheme="minorHAnsi"/>
          <w:szCs w:val="21"/>
        </w:rPr>
        <w:t>本项目为期两周，包含总共</w:t>
      </w:r>
      <w:r>
        <w:rPr>
          <w:rFonts w:cs="Calibri" w:asciiTheme="minorHAnsi" w:hAnsiTheme="minorHAnsi"/>
          <w:szCs w:val="21"/>
        </w:rPr>
        <w:t>24</w:t>
      </w:r>
      <w:r>
        <w:rPr>
          <w:rFonts w:hint="eastAsia" w:cs="Calibri" w:asciiTheme="minorHAnsi" w:hAnsiTheme="minorHAnsi"/>
          <w:szCs w:val="21"/>
        </w:rPr>
        <w:t>个小时的授课时间（相当于3</w:t>
      </w:r>
      <w:r>
        <w:rPr>
          <w:rFonts w:cs="Calibri" w:asciiTheme="minorHAnsi" w:hAnsiTheme="minorHAnsi"/>
          <w:szCs w:val="21"/>
        </w:rPr>
        <w:t>2</w:t>
      </w:r>
      <w:r>
        <w:rPr>
          <w:rFonts w:hint="eastAsia" w:cs="Calibri" w:asciiTheme="minorHAnsi" w:hAnsiTheme="minorHAnsi"/>
          <w:szCs w:val="21"/>
        </w:rPr>
        <w:t>学时）</w:t>
      </w:r>
      <w:bookmarkEnd w:id="16"/>
      <w:r>
        <w:rPr>
          <w:rFonts w:hint="eastAsia" w:cs="Calibri" w:asciiTheme="minorHAnsi" w:hAnsiTheme="minorHAnsi"/>
          <w:szCs w:val="21"/>
        </w:rPr>
        <w:t>，主要包括以下两门核心课程：</w:t>
      </w:r>
    </w:p>
    <w:p>
      <w:pPr>
        <w:widowControl/>
        <w:spacing w:line="360" w:lineRule="auto"/>
        <w:ind w:firstLine="420" w:firstLineChars="200"/>
        <w:jc w:val="left"/>
        <w:rPr>
          <w:rFonts w:asciiTheme="minorHAnsi" w:hAnsiTheme="minorHAnsi" w:eastAsiaTheme="majorEastAsia" w:cstheme="minorHAnsi"/>
          <w:b/>
          <w:bCs/>
          <w:kern w:val="21"/>
          <w:szCs w:val="21"/>
          <w:u w:val="single"/>
        </w:rPr>
      </w:pPr>
      <w:r>
        <w:rPr>
          <w:rFonts w:hint="eastAsia" w:asciiTheme="minorHAnsi" w:hAnsiTheme="minorHAnsi" w:eastAsiaTheme="majorEastAsia" w:cstheme="minorHAnsi"/>
          <w:b/>
          <w:bCs/>
          <w:kern w:val="21"/>
          <w:szCs w:val="21"/>
          <w:u w:val="single"/>
        </w:rPr>
        <w:t>课程一：</w:t>
      </w:r>
      <w:bookmarkStart w:id="18" w:name="_Hlk206340368"/>
      <w:r>
        <w:rPr>
          <w:rFonts w:hint="eastAsia" w:asciiTheme="minorHAnsi" w:hAnsiTheme="minorHAnsi" w:eastAsiaTheme="majorEastAsia" w:cstheme="minorHAnsi"/>
          <w:b/>
          <w:bCs/>
          <w:kern w:val="21"/>
          <w:szCs w:val="21"/>
          <w:u w:val="single"/>
        </w:rPr>
        <w:t>侵权法</w:t>
      </w:r>
      <w:bookmarkEnd w:id="18"/>
      <w:r>
        <w:rPr>
          <w:rFonts w:hint="eastAsia" w:asciiTheme="minorHAnsi" w:hAnsiTheme="minorHAnsi" w:eastAsiaTheme="majorEastAsia" w:cstheme="minorHAnsi"/>
          <w:b/>
          <w:bCs/>
          <w:kern w:val="21"/>
          <w:szCs w:val="21"/>
          <w:u w:val="single"/>
        </w:rPr>
        <w:t>（Law of Tort）</w:t>
      </w:r>
    </w:p>
    <w:p>
      <w:pPr>
        <w:spacing w:line="360" w:lineRule="auto"/>
        <w:ind w:firstLine="420" w:firstLineChars="200"/>
      </w:pPr>
      <w:r>
        <w:rPr>
          <w:rFonts w:hint="eastAsia"/>
        </w:rPr>
        <w:t>侵权法是与民事不法行为有关的法律。本课程的一个特别关注重点是“过失侵权</w:t>
      </w:r>
      <w:r>
        <w:t>”</w:t>
      </w:r>
      <w:r>
        <w:rPr>
          <w:rFonts w:hint="eastAsia"/>
        </w:rPr>
        <w:t>，该法规定社会所有成员都有广泛的义务采取“合理的谨慎”，不要对我们可能预见到会受到我们行为影响的人造成伤害。</w:t>
      </w:r>
    </w:p>
    <w:p>
      <w:pPr>
        <w:spacing w:line="360" w:lineRule="auto"/>
        <w:ind w:firstLine="420" w:firstLineChars="200"/>
      </w:pPr>
      <w:r>
        <w:rPr>
          <w:rFonts w:hint="eastAsia"/>
        </w:rPr>
        <w:t>本课程研究的其他主题还包括土地占用者对访客的义务、不通过口头和书面语言损害他人声誉的义务（诽谤侵权）以及尊重其他公民隐私的新兴义务等。</w:t>
      </w:r>
    </w:p>
    <w:p>
      <w:pPr>
        <w:spacing w:line="360" w:lineRule="auto"/>
        <w:ind w:firstLine="420" w:firstLineChars="200"/>
        <w:rPr>
          <w:rFonts w:hint="eastAsia"/>
        </w:rPr>
      </w:pPr>
      <w:r>
        <w:rPr>
          <w:rFonts w:hint="eastAsia"/>
        </w:rPr>
        <w:t>侵权行为是一个动态的、不断发展的法律领域，要求我们参与思辨，讨论法律何时以及在多大程度上应该干预以保护某些权利，以及法律如何在公民相互冲突的权利之间进行调解。本课程将探讨如何通过一些规则来解决这些问题，同时这些规则需符合我们对法律所期望的清晰度、确定性和可预测性方面的标准。</w:t>
      </w:r>
    </w:p>
    <w:p>
      <w:pPr>
        <w:spacing w:line="360" w:lineRule="auto"/>
        <w:ind w:firstLine="420" w:firstLineChars="200"/>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课程将包含以下核心</w:t>
      </w:r>
      <w:r>
        <w:rPr>
          <w:rFonts w:hint="eastAsia"/>
        </w:rPr>
        <w:t>主题：</w:t>
      </w:r>
    </w:p>
    <w:p>
      <w:pPr>
        <w:pStyle w:val="26"/>
        <w:numPr>
          <w:ilvl w:val="1"/>
          <w:numId w:val="5"/>
        </w:numPr>
        <w:spacing w:line="360" w:lineRule="auto"/>
        <w:ind w:firstLineChars="0"/>
        <w:rPr>
          <w:rFonts w:hint="eastAsia"/>
        </w:rPr>
      </w:pPr>
      <w:r>
        <w:rPr>
          <w:rFonts w:hint="eastAsia"/>
        </w:rPr>
        <w:t>侵权法的介绍和概述</w:t>
      </w:r>
    </w:p>
    <w:p>
      <w:pPr>
        <w:pStyle w:val="26"/>
        <w:numPr>
          <w:ilvl w:val="1"/>
          <w:numId w:val="5"/>
        </w:numPr>
        <w:spacing w:line="360" w:lineRule="auto"/>
        <w:ind w:firstLineChars="0"/>
        <w:rPr>
          <w:rFonts w:hint="eastAsia"/>
        </w:rPr>
      </w:pPr>
      <w:r>
        <w:rPr>
          <w:rFonts w:hint="eastAsia"/>
        </w:rPr>
        <w:t>过失侵权</w:t>
      </w:r>
    </w:p>
    <w:p>
      <w:pPr>
        <w:pStyle w:val="26"/>
        <w:numPr>
          <w:ilvl w:val="1"/>
          <w:numId w:val="5"/>
        </w:numPr>
        <w:spacing w:line="360" w:lineRule="auto"/>
        <w:ind w:firstLineChars="0"/>
        <w:rPr>
          <w:rFonts w:hint="eastAsia"/>
        </w:rPr>
      </w:pPr>
      <w:r>
        <w:rPr>
          <w:rFonts w:hint="eastAsia"/>
        </w:rPr>
        <w:t>私人妨害和侵占土地的侵权行为</w:t>
      </w:r>
    </w:p>
    <w:p>
      <w:pPr>
        <w:pStyle w:val="26"/>
        <w:numPr>
          <w:ilvl w:val="1"/>
          <w:numId w:val="5"/>
        </w:numPr>
        <w:spacing w:line="360" w:lineRule="auto"/>
        <w:ind w:firstLineChars="0"/>
        <w:rPr>
          <w:rFonts w:hint="eastAsia"/>
        </w:rPr>
      </w:pPr>
      <w:r>
        <w:rPr>
          <w:rFonts w:hint="eastAsia"/>
        </w:rPr>
        <w:t>缺陷产品的责任</w:t>
      </w:r>
    </w:p>
    <w:p>
      <w:pPr>
        <w:pStyle w:val="26"/>
        <w:numPr>
          <w:ilvl w:val="1"/>
          <w:numId w:val="5"/>
        </w:numPr>
        <w:spacing w:line="360" w:lineRule="auto"/>
        <w:ind w:firstLineChars="0"/>
        <w:rPr>
          <w:rFonts w:hint="eastAsia"/>
        </w:rPr>
      </w:pPr>
      <w:r>
        <w:rPr>
          <w:rFonts w:hint="eastAsia"/>
        </w:rPr>
        <w:t>抗辩</w:t>
      </w:r>
    </w:p>
    <w:p>
      <w:pPr>
        <w:pStyle w:val="26"/>
        <w:numPr>
          <w:ilvl w:val="1"/>
          <w:numId w:val="5"/>
        </w:numPr>
        <w:spacing w:line="360" w:lineRule="auto"/>
        <w:ind w:firstLineChars="0"/>
        <w:rPr>
          <w:rFonts w:hint="eastAsia"/>
        </w:rPr>
      </w:pPr>
      <w:r>
        <w:rPr>
          <w:rFonts w:hint="eastAsia"/>
        </w:rPr>
        <w:t>替代责任和“不可委托的义务”</w:t>
      </w:r>
    </w:p>
    <w:p>
      <w:pPr>
        <w:pStyle w:val="26"/>
        <w:widowControl/>
        <w:spacing w:line="360" w:lineRule="auto"/>
        <w:ind w:left="1260"/>
        <w:jc w:val="left"/>
        <w:rPr>
          <w:rFonts w:asciiTheme="minorHAnsi" w:hAnsiTheme="minorHAnsi" w:eastAsiaTheme="majorEastAsia" w:cstheme="minorHAnsi"/>
          <w:kern w:val="21"/>
          <w:szCs w:val="21"/>
        </w:rPr>
      </w:pPr>
      <w:r>
        <w:rPr>
          <w:rFonts w:asciiTheme="minorHAnsi" w:hAnsiTheme="minorHAnsi" w:eastAsiaTheme="majorEastAsia" w:cstheme="minorHAnsi"/>
          <w:kern w:val="21"/>
          <w:szCs w:val="21"/>
        </w:rPr>
        <w:t xml:space="preserve"> </w:t>
      </w:r>
    </w:p>
    <w:p>
      <w:pPr>
        <w:widowControl/>
        <w:spacing w:line="360" w:lineRule="auto"/>
        <w:ind w:firstLine="420" w:firstLineChars="200"/>
        <w:jc w:val="left"/>
        <w:rPr>
          <w:rFonts w:asciiTheme="minorHAnsi" w:hAnsiTheme="minorHAnsi" w:eastAsiaTheme="majorEastAsia" w:cstheme="minorHAnsi"/>
          <w:kern w:val="21"/>
          <w:szCs w:val="21"/>
          <w:u w:val="single"/>
        </w:rPr>
      </w:pPr>
      <w:r>
        <w:rPr>
          <w:rFonts w:hint="eastAsia" w:asciiTheme="minorHAnsi" w:hAnsiTheme="minorHAnsi" w:eastAsiaTheme="majorEastAsia" w:cstheme="minorHAnsi"/>
          <w:b/>
          <w:bCs/>
          <w:kern w:val="21"/>
          <w:szCs w:val="21"/>
          <w:u w:val="single"/>
        </w:rPr>
        <w:t>课程二：国际仲裁（International Arbitration）</w:t>
      </w:r>
    </w:p>
    <w:p>
      <w:pPr>
        <w:widowControl/>
        <w:spacing w:line="360" w:lineRule="auto"/>
        <w:ind w:left="420"/>
        <w:jc w:val="left"/>
        <w:rPr>
          <w:rFonts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随着全球化的兴起，进入国外市场的企业面临着他们选择开展业务的国家的法律框</w:t>
      </w:r>
    </w:p>
    <w:p>
      <w:pPr>
        <w:widowControl/>
        <w:spacing w:line="360" w:lineRule="auto"/>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架。因此，国际商事诉讼和仲裁领域变得越来越复杂。企业必须应对错综复杂的法律环境，了解在全球范围内开展业务的影响，以及这些因素如何影响他们何时、何地以及何种方式去解决法律纠纷。</w:t>
      </w:r>
    </w:p>
    <w:p>
      <w:pPr>
        <w:widowControl/>
        <w:spacing w:line="360" w:lineRule="auto"/>
        <w:ind w:left="420"/>
        <w:jc w:val="left"/>
        <w:rPr>
          <w:rFonts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本课程将为学生简要介绍在国际层面于法院和仲裁中提起商业纠纷诉讼相关的法律挑</w:t>
      </w:r>
    </w:p>
    <w:p>
      <w:pPr>
        <w:spacing w:line="360" w:lineRule="auto"/>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战，侧重于相关的英国和欧盟法律，并在必要时借鉴其他司法管辖区的经验。学生将获得现代诉讼和仲裁的理论和实践理解，并特别关注预测合同规定中问题的方法，如管辖权条款、法律选择条款和仲裁条款等。通过课程学习，学生将全面了解复杂的国际法律格局以及在世界各地开展业务的影响。</w:t>
      </w:r>
      <w:r>
        <w:rPr>
          <w:rFonts w:asciiTheme="minorHAnsi" w:hAnsiTheme="minorHAnsi" w:eastAsiaTheme="majorEastAsia" w:cstheme="minorHAnsi"/>
          <w:kern w:val="21"/>
          <w:szCs w:val="21"/>
        </w:rPr>
        <w:br w:type="textWrapping"/>
      </w:r>
      <w:r>
        <w:rPr>
          <w:rFonts w:hint="eastAsia" w:asciiTheme="minorHAnsi" w:hAnsiTheme="minorHAnsi" w:eastAsiaTheme="majorEastAsia" w:cstheme="minorHAnsi"/>
          <w:kern w:val="21"/>
          <w:szCs w:val="21"/>
        </w:rPr>
        <w:t xml:space="preserve">    课程将包含以下核心</w:t>
      </w:r>
      <w:r>
        <w:rPr>
          <w:rFonts w:hint="eastAsia"/>
        </w:rPr>
        <w:t>主题：</w:t>
      </w:r>
    </w:p>
    <w:p>
      <w:pPr>
        <w:pStyle w:val="26"/>
        <w:widowControl/>
        <w:numPr>
          <w:ilvl w:val="0"/>
          <w:numId w:val="6"/>
        </w:numPr>
        <w:spacing w:line="360" w:lineRule="auto"/>
        <w:ind w:firstLineChars="0"/>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国际仲裁的性质和来源</w:t>
      </w:r>
    </w:p>
    <w:p>
      <w:pPr>
        <w:pStyle w:val="26"/>
        <w:widowControl/>
        <w:numPr>
          <w:ilvl w:val="0"/>
          <w:numId w:val="6"/>
        </w:numPr>
        <w:spacing w:line="360" w:lineRule="auto"/>
        <w:ind w:firstLineChars="0"/>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起草和执行仲裁协议</w:t>
      </w:r>
    </w:p>
    <w:p>
      <w:pPr>
        <w:pStyle w:val="26"/>
        <w:widowControl/>
        <w:numPr>
          <w:ilvl w:val="0"/>
          <w:numId w:val="6"/>
        </w:numPr>
        <w:spacing w:line="360" w:lineRule="auto"/>
        <w:ind w:firstLineChars="0"/>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仲裁程序和法院的支持</w:t>
      </w:r>
    </w:p>
    <w:p>
      <w:pPr>
        <w:pStyle w:val="26"/>
        <w:widowControl/>
        <w:numPr>
          <w:ilvl w:val="0"/>
          <w:numId w:val="6"/>
        </w:numPr>
        <w:spacing w:line="360" w:lineRule="auto"/>
        <w:ind w:firstLineChars="0"/>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适用于国际仲裁案情的法律</w:t>
      </w:r>
    </w:p>
    <w:p>
      <w:pPr>
        <w:pStyle w:val="26"/>
        <w:widowControl/>
        <w:numPr>
          <w:ilvl w:val="0"/>
          <w:numId w:val="6"/>
        </w:numPr>
        <w:spacing w:line="360" w:lineRule="auto"/>
        <w:ind w:firstLineChars="0"/>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裁决的质疑、承认和执行</w:t>
      </w:r>
    </w:p>
    <w:p>
      <w:pPr>
        <w:pStyle w:val="26"/>
        <w:widowControl/>
        <w:numPr>
          <w:ilvl w:val="0"/>
          <w:numId w:val="6"/>
        </w:numPr>
        <w:spacing w:line="360" w:lineRule="auto"/>
        <w:ind w:firstLineChars="0"/>
        <w:jc w:val="left"/>
        <w:rPr>
          <w:rFonts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公共政策在国际仲裁中的作用</w:t>
      </w:r>
    </w:p>
    <w:bookmarkEnd w:id="17"/>
    <w:p>
      <w:pPr>
        <w:spacing w:line="360" w:lineRule="auto"/>
        <w:rPr>
          <w:rFonts w:hint="eastAsia"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师资介绍</w:t>
      </w:r>
      <w:r>
        <w:rPr>
          <w:rFonts w:cs="Calibri" w:asciiTheme="minorHAnsi" w:hAnsiTheme="minorHAnsi"/>
          <w:szCs w:val="21"/>
        </w:rPr>
        <w:t>】</w:t>
      </w:r>
      <w:r>
        <w:rPr>
          <w:rFonts w:hint="eastAsia" w:cs="Calibri" w:asciiTheme="minorHAnsi" w:hAnsiTheme="minorHAnsi"/>
          <w:szCs w:val="21"/>
        </w:rPr>
        <w:t>（以实际安排为准）</w:t>
      </w:r>
    </w:p>
    <w:p>
      <w:pPr>
        <w:widowControl/>
        <w:spacing w:line="360" w:lineRule="auto"/>
        <w:jc w:val="left"/>
        <w:rPr>
          <w:rFonts w:hint="eastAsia" w:asciiTheme="minorHAnsi" w:hAnsiTheme="minorHAnsi" w:eastAsiaTheme="majorEastAsia" w:cstheme="minorHAnsi"/>
          <w:kern w:val="21"/>
          <w:szCs w:val="21"/>
        </w:rPr>
      </w:pPr>
      <w:r>
        <w:drawing>
          <wp:anchor distT="0" distB="0" distL="114300" distR="114300" simplePos="0" relativeHeight="251663360" behindDoc="0" locked="0" layoutInCell="1" allowOverlap="1">
            <wp:simplePos x="0" y="0"/>
            <wp:positionH relativeFrom="column">
              <wp:posOffset>4032250</wp:posOffset>
            </wp:positionH>
            <wp:positionV relativeFrom="paragraph">
              <wp:posOffset>163195</wp:posOffset>
            </wp:positionV>
            <wp:extent cx="1095375" cy="1368425"/>
            <wp:effectExtent l="0" t="0" r="9525" b="3175"/>
            <wp:wrapSquare wrapText="bothSides"/>
            <wp:docPr id="9902204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220442" name="图片 1"/>
                    <pic:cNvPicPr>
                      <a:picLocks noChangeAspect="1"/>
                    </pic:cNvPicPr>
                  </pic:nvPicPr>
                  <pic:blipFill>
                    <a:blip r:embed="rId7"/>
                    <a:stretch>
                      <a:fillRect/>
                    </a:stretch>
                  </pic:blipFill>
                  <pic:spPr>
                    <a:xfrm>
                      <a:off x="0" y="0"/>
                      <a:ext cx="1095375" cy="1368425"/>
                    </a:xfrm>
                    <a:prstGeom prst="rect">
                      <a:avLst/>
                    </a:prstGeom>
                  </pic:spPr>
                </pic:pic>
              </a:graphicData>
            </a:graphic>
          </wp:anchor>
        </w:drawing>
      </w:r>
      <w:r>
        <w:rPr>
          <w:rFonts w:hint="eastAsia" w:asciiTheme="minorHAnsi" w:hAnsiTheme="minorHAnsi" w:eastAsiaTheme="majorEastAsia" w:cstheme="minorHAnsi"/>
          <w:kern w:val="21"/>
          <w:szCs w:val="21"/>
        </w:rPr>
        <w:t>课程一：</w:t>
      </w:r>
      <w:r>
        <w:rPr>
          <w:rFonts w:asciiTheme="minorHAnsi" w:hAnsiTheme="minorHAnsi" w:eastAsiaTheme="majorEastAsia" w:cstheme="minorHAnsi"/>
          <w:kern w:val="21"/>
          <w:szCs w:val="21"/>
        </w:rPr>
        <w:t>Stelios Tofaris</w:t>
      </w:r>
      <w:r>
        <w:rPr>
          <w:rFonts w:hint="eastAsia" w:asciiTheme="minorHAnsi" w:hAnsiTheme="minorHAnsi" w:eastAsiaTheme="majorEastAsia" w:cstheme="minorHAnsi"/>
          <w:kern w:val="21"/>
          <w:szCs w:val="21"/>
        </w:rPr>
        <w:t>教授</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剑桥大学法律系副教授、格顿学院院士</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剑桥大学法学博士</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2018年度荣获剑桥大学皮尔金顿大学教学卓越奖</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剑桥法学期刊书评编辑</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个人主要研究领域：法律史、侵权法、合同法、比较法</w:t>
      </w:r>
    </w:p>
    <w:p>
      <w:pPr>
        <w:widowControl/>
        <w:spacing w:line="360" w:lineRule="auto"/>
        <w:jc w:val="left"/>
        <w:rPr>
          <w:rFonts w:asciiTheme="minorHAnsi" w:hAnsiTheme="minorHAnsi" w:eastAsiaTheme="majorEastAsia" w:cstheme="minorHAnsi"/>
          <w:kern w:val="21"/>
          <w:szCs w:val="21"/>
        </w:rPr>
      </w:pPr>
    </w:p>
    <w:p>
      <w:pPr>
        <w:widowControl/>
        <w:spacing w:line="360" w:lineRule="auto"/>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kern w:val="21"/>
          <w:szCs w:val="21"/>
        </w:rPr>
        <w:t>课程二：</w:t>
      </w:r>
      <w:r>
        <w:drawing>
          <wp:anchor distT="0" distB="0" distL="114300" distR="114300" simplePos="0" relativeHeight="251662336" behindDoc="0" locked="0" layoutInCell="1" allowOverlap="1">
            <wp:simplePos x="0" y="0"/>
            <wp:positionH relativeFrom="column">
              <wp:posOffset>4031615</wp:posOffset>
            </wp:positionH>
            <wp:positionV relativeFrom="paragraph">
              <wp:posOffset>293370</wp:posOffset>
            </wp:positionV>
            <wp:extent cx="1095375" cy="1413510"/>
            <wp:effectExtent l="0" t="0" r="9525" b="0"/>
            <wp:wrapSquare wrapText="bothSides"/>
            <wp:docPr id="10741227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122738" name="图片 1"/>
                    <pic:cNvPicPr>
                      <a:picLocks noChangeAspect="1"/>
                    </pic:cNvPicPr>
                  </pic:nvPicPr>
                  <pic:blipFill>
                    <a:blip r:embed="rId8"/>
                    <a:stretch>
                      <a:fillRect/>
                    </a:stretch>
                  </pic:blipFill>
                  <pic:spPr>
                    <a:xfrm>
                      <a:off x="0" y="0"/>
                      <a:ext cx="1095375" cy="1413510"/>
                    </a:xfrm>
                    <a:prstGeom prst="rect">
                      <a:avLst/>
                    </a:prstGeom>
                  </pic:spPr>
                </pic:pic>
              </a:graphicData>
            </a:graphic>
          </wp:anchor>
        </w:drawing>
      </w:r>
      <w:r>
        <w:rPr>
          <w:rFonts w:asciiTheme="minorHAnsi" w:hAnsiTheme="minorHAnsi" w:eastAsiaTheme="majorEastAsia" w:cstheme="minorHAnsi"/>
          <w:kern w:val="21"/>
          <w:szCs w:val="21"/>
        </w:rPr>
        <w:t>Soterios Loizou</w:t>
      </w:r>
      <w:r>
        <w:rPr>
          <w:rFonts w:hint="eastAsia" w:asciiTheme="minorHAnsi" w:hAnsiTheme="minorHAnsi" w:eastAsiaTheme="majorEastAsia" w:cstheme="minorHAnsi"/>
          <w:kern w:val="21"/>
          <w:szCs w:val="21"/>
        </w:rPr>
        <w:t>教授</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剑桥大学法律系商法助理教授</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美国斯坦福大学法学院及纽约大学法学院博士后研究员</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曾荣获美国比较法学会、美国国际法学会等著名法学机构的研究奖项</w:t>
      </w:r>
    </w:p>
    <w:p>
      <w:pPr>
        <w:pStyle w:val="26"/>
        <w:widowControl/>
        <w:numPr>
          <w:ilvl w:val="0"/>
          <w:numId w:val="7"/>
        </w:numPr>
        <w:spacing w:line="360" w:lineRule="auto"/>
        <w:ind w:firstLineChars="0"/>
        <w:jc w:val="left"/>
        <w:rPr>
          <w:rFonts w:asciiTheme="minorHAnsi" w:hAnsiTheme="minorHAnsi" w:eastAsiaTheme="majorEastAsia" w:cstheme="minorHAnsi"/>
          <w:kern w:val="0"/>
          <w:szCs w:val="21"/>
        </w:rPr>
      </w:pPr>
      <w:r>
        <w:rPr>
          <w:rFonts w:hint="eastAsia" w:cs="Calibri" w:asciiTheme="minorHAnsi" w:hAnsiTheme="minorHAnsi"/>
          <w:szCs w:val="21"/>
        </w:rPr>
        <w:t>个人主要研究领域：商法、法律冲突和国际仲裁</w:t>
      </w:r>
      <w:r>
        <w:rPr>
          <w:rFonts w:cs="Calibri" w:asciiTheme="minorHAnsi" w:hAnsiTheme="minorHAnsi"/>
          <w:szCs w:val="21"/>
        </w:rPr>
        <w:br w:type="textWrapping"/>
      </w:r>
    </w:p>
    <w:p>
      <w:pPr>
        <w:spacing w:line="360" w:lineRule="auto"/>
        <w:rPr>
          <w:rFonts w:cs="Calibri" w:asciiTheme="minorHAnsi" w:hAnsiTheme="minorHAnsi"/>
          <w:b/>
          <w:bCs/>
          <w:szCs w:val="21"/>
          <w:u w:val="single"/>
        </w:rPr>
      </w:pPr>
      <w:bookmarkStart w:id="19" w:name="_Hlk127273142"/>
      <w:bookmarkStart w:id="20" w:name="_Hlk214988463"/>
      <w:r>
        <w:rPr>
          <w:rFonts w:hint="eastAsia" w:cs="Calibri" w:asciiTheme="minorHAnsi" w:hAnsiTheme="minorHAnsi"/>
          <w:b/>
          <w:bCs/>
          <w:szCs w:val="21"/>
          <w:u w:val="single"/>
        </w:rPr>
        <w:t>文化活动</w:t>
      </w:r>
    </w:p>
    <w:p>
      <w:pPr>
        <w:spacing w:line="360" w:lineRule="auto"/>
        <w:ind w:firstLine="420"/>
        <w:rPr>
          <w:rFonts w:cs="Calibri" w:asciiTheme="minorHAnsi" w:hAnsiTheme="minorHAnsi"/>
          <w:szCs w:val="21"/>
        </w:rPr>
      </w:pPr>
      <w:bookmarkStart w:id="21" w:name="_Hlk219734974"/>
      <w:r>
        <w:rPr>
          <w:rFonts w:hint="eastAsia" w:cs="Calibri" w:asciiTheme="minorHAnsi" w:hAnsiTheme="minorHAnsi"/>
          <w:szCs w:val="21"/>
        </w:rPr>
        <w:t>项目学生将入住剑桥大学格顿学院学生宿舍，</w:t>
      </w:r>
      <w:bookmarkEnd w:id="21"/>
      <w:r>
        <w:rPr>
          <w:rFonts w:hint="eastAsia" w:cs="Calibri" w:asciiTheme="minorHAnsi" w:hAnsiTheme="minorHAnsi"/>
          <w:szCs w:val="21"/>
        </w:rPr>
        <w:t>可充分体验剑桥大学的校园生活。剑桥大学格顿学院的学生助理将为学生安排组织一系列丰富多彩的文化活动，如参观游览剑桥市中心，参观剑桥大学国王学院，泛舟举世闻名的康河，享用传统的英式下午茶，在格顿学院历史悠久的宴会厅参加高桌晚宴，参观剑桥</w:t>
      </w:r>
      <w:r>
        <w:rPr>
          <w:rFonts w:ascii="Arial" w:hAnsi="Arial" w:cs="Arial"/>
          <w:color w:val="333333"/>
          <w:sz w:val="20"/>
          <w:szCs w:val="20"/>
          <w:shd w:val="clear" w:color="auto" w:fill="FFFFFF"/>
        </w:rPr>
        <w:t>菲茨威廉</w:t>
      </w:r>
      <w:r>
        <w:rPr>
          <w:rFonts w:hint="eastAsia" w:ascii="Arial" w:hAnsi="Arial" w:cs="Arial"/>
          <w:color w:val="333333"/>
          <w:sz w:val="20"/>
          <w:szCs w:val="20"/>
          <w:shd w:val="clear" w:color="auto" w:fill="FFFFFF"/>
        </w:rPr>
        <w:t>艺术与考古</w:t>
      </w:r>
      <w:r>
        <w:rPr>
          <w:rFonts w:ascii="Arial" w:hAnsi="Arial" w:cs="Arial"/>
          <w:color w:val="333333"/>
          <w:sz w:val="20"/>
          <w:szCs w:val="20"/>
          <w:shd w:val="clear" w:color="auto" w:fill="FFFFFF"/>
        </w:rPr>
        <w:t>博物馆</w:t>
      </w:r>
      <w:r>
        <w:rPr>
          <w:rFonts w:hint="eastAsia" w:ascii="Arial" w:hAnsi="Arial" w:cs="Arial"/>
          <w:color w:val="333333"/>
          <w:sz w:val="20"/>
          <w:szCs w:val="20"/>
          <w:shd w:val="clear" w:color="auto" w:fill="FFFFFF"/>
        </w:rPr>
        <w:t>，</w:t>
      </w:r>
      <w:r>
        <w:rPr>
          <w:rFonts w:hint="eastAsia" w:cs="Calibri" w:asciiTheme="minorHAnsi" w:hAnsiTheme="minorHAnsi"/>
          <w:szCs w:val="21"/>
        </w:rPr>
        <w:t>各类体育、联谊、猜谜或桌游活动，与剑桥学长/学姐进行交流等活动等。格顿学院还将特别安排一次讲座，特邀在读生分享在剑桥学习的体验、如何规划未来在剑桥的深造读研。</w:t>
      </w:r>
    </w:p>
    <w:bookmarkEnd w:id="19"/>
    <w:p>
      <w:pPr>
        <w:spacing w:line="360" w:lineRule="auto"/>
        <w:ind w:firstLine="420" w:firstLineChars="200"/>
        <w:rPr>
          <w:rFonts w:cs="Calibri" w:asciiTheme="minorHAnsi" w:hAnsiTheme="minorHAnsi"/>
          <w:szCs w:val="21"/>
        </w:rPr>
      </w:pPr>
      <w:bookmarkStart w:id="22" w:name="_Hlk191043040"/>
      <w:bookmarkStart w:id="23" w:name="OLE_LINK3"/>
      <w:r>
        <w:rPr>
          <w:rFonts w:hint="eastAsia" w:cs="Calibri" w:asciiTheme="minorHAnsi" w:hAnsiTheme="minorHAnsi"/>
          <w:szCs w:val="21"/>
        </w:rPr>
        <w:t>项目会专门安排去伦敦的一日游，学生可参观</w:t>
      </w:r>
      <w:r>
        <w:rPr>
          <w:rFonts w:hint="eastAsia" w:asciiTheme="minorHAnsi" w:hAnsiTheme="minorHAnsi" w:eastAsiaTheme="majorEastAsia" w:cstheme="minorHAnsi"/>
          <w:szCs w:val="21"/>
        </w:rPr>
        <w:t>大英博物馆，并打卡威斯敏斯特宫，大本钟，国会大厦，白金汉宫，唐宁街等经典景点外观</w:t>
      </w:r>
      <w:r>
        <w:rPr>
          <w:rFonts w:hint="eastAsia" w:cs="Calibri" w:asciiTheme="minorHAnsi" w:hAnsiTheme="minorHAnsi"/>
          <w:szCs w:val="21"/>
        </w:rPr>
        <w:t>，体验英伦历史名城的风采。</w:t>
      </w:r>
    </w:p>
    <w:bookmarkEnd w:id="20"/>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color w:val="000000" w:themeColor="text1"/>
          <w:szCs w:val="21"/>
          <w14:textFill>
            <w14:solidFill>
              <w14:schemeClr w14:val="tx1"/>
            </w14:solidFill>
          </w14:textFill>
        </w:rPr>
        <w:t>【</w:t>
      </w:r>
      <w:r>
        <w:rPr>
          <w:rFonts w:hint="eastAsia" w:cs="Calibri" w:asciiTheme="minorHAnsi" w:hAnsiTheme="minorHAnsi"/>
          <w:b/>
          <w:color w:val="000000" w:themeColor="text1"/>
          <w:szCs w:val="21"/>
          <w14:textFill>
            <w14:solidFill>
              <w14:schemeClr w14:val="tx1"/>
            </w14:solidFill>
          </w14:textFill>
        </w:rPr>
        <w:t>项目日程</w:t>
      </w:r>
      <w:r>
        <w:rPr>
          <w:rFonts w:cs="Calibri" w:asciiTheme="minorHAnsi" w:hAnsiTheme="minorHAnsi"/>
          <w:color w:val="000000" w:themeColor="text1"/>
          <w:szCs w:val="21"/>
          <w14:textFill>
            <w14:solidFill>
              <w14:schemeClr w14:val="tx1"/>
            </w14:solidFill>
          </w14:textFill>
        </w:rPr>
        <w:t>】</w:t>
      </w:r>
      <w:bookmarkStart w:id="24" w:name="_Hlk214988480"/>
      <w:r>
        <w:rPr>
          <w:rFonts w:cs="Calibri" w:asciiTheme="minorHAnsi" w:hAnsiTheme="minorHAnsi"/>
          <w:szCs w:val="21"/>
        </w:rPr>
        <w:t>(</w:t>
      </w:r>
      <w:r>
        <w:rPr>
          <w:rFonts w:hint="eastAsia" w:cs="Calibri" w:asciiTheme="minorHAnsi" w:hAnsiTheme="minorHAnsi"/>
          <w:szCs w:val="21"/>
        </w:rPr>
        <w:t>以下为参考日程，以校方实际安排为准</w:t>
      </w:r>
      <w:r>
        <w:rPr>
          <w:rFonts w:cs="Calibri" w:asciiTheme="minorHAnsi" w:hAnsiTheme="minorHAnsi"/>
          <w:szCs w:val="21"/>
        </w:rPr>
        <w:t>)</w:t>
      </w:r>
      <w:bookmarkEnd w:id="24"/>
    </w:p>
    <w:tbl>
      <w:tblPr>
        <w:tblStyle w:val="12"/>
        <w:tblW w:w="815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09"/>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日期</w:t>
            </w:r>
          </w:p>
        </w:tc>
        <w:tc>
          <w:tcPr>
            <w:tcW w:w="709" w:type="dxa"/>
          </w:tcPr>
          <w:p>
            <w:pPr>
              <w:spacing w:line="360" w:lineRule="auto"/>
              <w:jc w:val="center"/>
              <w:rPr>
                <w:rFonts w:asciiTheme="minorHAnsi" w:hAnsiTheme="minorHAnsi" w:eastAsiaTheme="majorEastAsia" w:cstheme="minorHAnsi"/>
                <w:b/>
                <w:bCs/>
                <w:kern w:val="0"/>
                <w:szCs w:val="21"/>
              </w:rPr>
            </w:pPr>
          </w:p>
        </w:tc>
        <w:tc>
          <w:tcPr>
            <w:tcW w:w="5749" w:type="dxa"/>
          </w:tcPr>
          <w:p>
            <w:pPr>
              <w:spacing w:line="360" w:lineRule="auto"/>
              <w:jc w:val="center"/>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内容安排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第1天周日</w:t>
            </w:r>
          </w:p>
        </w:tc>
        <w:tc>
          <w:tcPr>
            <w:tcW w:w="709" w:type="dxa"/>
          </w:tcPr>
          <w:p>
            <w:pPr>
              <w:spacing w:line="360" w:lineRule="auto"/>
              <w:rPr>
                <w:rFonts w:asciiTheme="minorHAnsi" w:hAnsiTheme="minorHAnsi" w:eastAsiaTheme="majorEastAsia" w:cstheme="minorHAnsi"/>
                <w:kern w:val="0"/>
                <w:szCs w:val="21"/>
              </w:rPr>
            </w:pPr>
          </w:p>
        </w:tc>
        <w:tc>
          <w:tcPr>
            <w:tcW w:w="574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抵达剑桥，</w:t>
            </w:r>
            <w:bookmarkStart w:id="25" w:name="OLE_LINK8"/>
            <w:r>
              <w:rPr>
                <w:rFonts w:hint="eastAsia" w:asciiTheme="minorHAnsi" w:hAnsiTheme="minorHAnsi" w:eastAsiaTheme="majorEastAsia" w:cstheme="minorHAnsi"/>
                <w:kern w:val="0"/>
                <w:szCs w:val="21"/>
              </w:rPr>
              <w:t>入住</w:t>
            </w:r>
            <w:bookmarkEnd w:id="25"/>
            <w:r>
              <w:rPr>
                <w:rFonts w:hint="eastAsia" w:asciiTheme="minorHAnsi" w:hAnsiTheme="minorHAnsi" w:eastAsiaTheme="majorEastAsia" w:cstheme="minorHAnsi"/>
                <w:kern w:val="0"/>
                <w:szCs w:val="21"/>
              </w:rPr>
              <w:t>格顿学院宿舍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2</w:t>
            </w:r>
            <w:r>
              <w:rPr>
                <w:rFonts w:hint="eastAsia" w:asciiTheme="minorHAnsi" w:hAnsiTheme="minorHAnsi" w:eastAsiaTheme="majorEastAsia" w:cstheme="minorHAnsi"/>
                <w:kern w:val="0"/>
                <w:szCs w:val="21"/>
              </w:rPr>
              <w:t>天周一</w:t>
            </w:r>
          </w:p>
        </w:tc>
        <w:tc>
          <w:tcPr>
            <w:tcW w:w="70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【项目启动】课程内容简介、学习目标梳理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widowControl/>
              <w:spacing w:line="360" w:lineRule="auto"/>
              <w:jc w:val="left"/>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kern w:val="21"/>
                <w:szCs w:val="21"/>
              </w:rPr>
            </w:pPr>
          </w:p>
        </w:tc>
        <w:tc>
          <w:tcPr>
            <w:tcW w:w="5749" w:type="dxa"/>
          </w:tcPr>
          <w:p>
            <w:pPr>
              <w:spacing w:line="360" w:lineRule="auto"/>
              <w:rPr>
                <w:rFonts w:hint="eastAsia"/>
              </w:rPr>
            </w:pPr>
            <w:r>
              <w:rPr>
                <w:rFonts w:hint="eastAsia" w:asciiTheme="minorHAnsi" w:hAnsiTheme="minorHAnsi" w:eastAsiaTheme="majorEastAsia" w:cstheme="minorHAnsi"/>
                <w:kern w:val="21"/>
                <w:szCs w:val="21"/>
              </w:rPr>
              <w:t>【专题讲座】</w:t>
            </w:r>
            <w:r>
              <w:rPr>
                <w:rFonts w:hint="eastAsia"/>
              </w:rPr>
              <w:t>侵权法的介绍和概述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widowControl/>
              <w:spacing w:line="360" w:lineRule="auto"/>
              <w:jc w:val="left"/>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【文化活动】剑桥市中心游览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ind w:firstLine="210" w:firstLineChars="100"/>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天周二</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hint="eastAsia"/>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rPr>
              <w:t>过失侵权</w:t>
            </w:r>
          </w:p>
          <w:p>
            <w:pPr>
              <w:spacing w:line="360" w:lineRule="auto"/>
              <w:rPr>
                <w:rFonts w:hint="eastAsia"/>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rPr>
              <w:t>私人妨害和侵占土地的侵权行为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【文化活动】体验英式下午茶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4</w:t>
            </w:r>
            <w:r>
              <w:rPr>
                <w:rFonts w:hint="eastAsia" w:asciiTheme="minorHAnsi" w:hAnsiTheme="minorHAnsi" w:eastAsiaTheme="majorEastAsia" w:cstheme="minorHAnsi"/>
                <w:kern w:val="0"/>
                <w:szCs w:val="21"/>
              </w:rPr>
              <w:t>天周三</w:t>
            </w:r>
          </w:p>
        </w:tc>
        <w:tc>
          <w:tcPr>
            <w:tcW w:w="7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全天</w:t>
            </w: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前往伦敦，参加一日游活动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5</w:t>
            </w:r>
            <w:r>
              <w:rPr>
                <w:rFonts w:hint="eastAsia" w:asciiTheme="minorHAnsi" w:hAnsiTheme="minorHAnsi" w:eastAsiaTheme="majorEastAsia" w:cstheme="minorHAnsi"/>
                <w:kern w:val="0"/>
                <w:szCs w:val="21"/>
              </w:rPr>
              <w:t>天周四</w:t>
            </w:r>
          </w:p>
        </w:tc>
        <w:tc>
          <w:tcPr>
            <w:tcW w:w="7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hint="eastAsia"/>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rPr>
              <w:t>缺陷产品的责任</w:t>
            </w:r>
          </w:p>
          <w:p>
            <w:pPr>
              <w:spacing w:line="360" w:lineRule="auto"/>
            </w:pPr>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rPr>
              <w:t>抗辩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kern w:val="0"/>
                <w:szCs w:val="21"/>
              </w:rPr>
            </w:pPr>
          </w:p>
        </w:tc>
        <w:tc>
          <w:tcPr>
            <w:tcW w:w="7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【文化体验】</w:t>
            </w:r>
            <w:r>
              <w:rPr>
                <w:rFonts w:hint="eastAsia" w:cs="Calibri" w:asciiTheme="minorHAnsi" w:hAnsiTheme="minorHAnsi"/>
                <w:szCs w:val="21"/>
              </w:rPr>
              <w:t>参观剑桥</w:t>
            </w:r>
            <w:r>
              <w:rPr>
                <w:rFonts w:ascii="Arial" w:hAnsi="Arial" w:cs="Arial"/>
                <w:color w:val="333333"/>
                <w:sz w:val="20"/>
                <w:szCs w:val="20"/>
                <w:shd w:val="clear" w:color="auto" w:fill="FFFFFF"/>
              </w:rPr>
              <w:t>菲茨威廉博物馆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w:t>
            </w:r>
            <w:r>
              <w:rPr>
                <w:rFonts w:asciiTheme="minorHAnsi" w:hAnsiTheme="minorHAnsi" w:eastAsiaTheme="majorEastAsia" w:cstheme="minorHAnsi"/>
                <w:kern w:val="0"/>
                <w:szCs w:val="21"/>
              </w:rPr>
              <w:t>6</w:t>
            </w:r>
            <w:r>
              <w:rPr>
                <w:rFonts w:hint="eastAsia" w:asciiTheme="minorHAnsi" w:hAnsiTheme="minorHAnsi" w:eastAsiaTheme="majorEastAsia" w:cstheme="minorHAnsi"/>
                <w:kern w:val="0"/>
                <w:szCs w:val="21"/>
              </w:rPr>
              <w:t>天周五</w:t>
            </w:r>
          </w:p>
        </w:tc>
        <w:tc>
          <w:tcPr>
            <w:tcW w:w="709"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spacing w:line="360" w:lineRule="auto"/>
              <w:rPr>
                <w:rFonts w:hint="eastAsia"/>
              </w:rPr>
            </w:pPr>
            <w:bookmarkStart w:id="26" w:name="OLE_LINK10"/>
            <w:r>
              <w:rPr>
                <w:rFonts w:hint="eastAsia" w:asciiTheme="minorHAnsi" w:hAnsiTheme="minorHAnsi" w:eastAsiaTheme="majorEastAsia" w:cstheme="minorHAnsi"/>
                <w:szCs w:val="21"/>
              </w:rPr>
              <w:t>【</w:t>
            </w:r>
            <w:r>
              <w:rPr>
                <w:rFonts w:hint="eastAsia" w:asciiTheme="minorHAnsi" w:hAnsiTheme="minorHAnsi" w:eastAsiaTheme="majorEastAsia" w:cstheme="minorHAnsi"/>
                <w:kern w:val="21"/>
                <w:szCs w:val="21"/>
              </w:rPr>
              <w:t>专题讲座</w:t>
            </w:r>
            <w:r>
              <w:rPr>
                <w:rFonts w:hint="eastAsia" w:asciiTheme="minorHAnsi" w:hAnsiTheme="minorHAnsi" w:eastAsiaTheme="majorEastAsia" w:cstheme="minorHAnsi"/>
                <w:szCs w:val="21"/>
              </w:rPr>
              <w:t>】</w:t>
            </w:r>
            <w:r>
              <w:rPr>
                <w:rFonts w:hint="eastAsia"/>
              </w:rPr>
              <w:t>替代责任和“不可委托的义务”</w:t>
            </w:r>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spacing w:line="360" w:lineRule="auto"/>
              <w:jc w:val="center"/>
              <w:rPr>
                <w:rFonts w:asciiTheme="minorHAnsi" w:hAnsiTheme="minorHAnsi" w:eastAsiaTheme="majorEastAsia" w:cstheme="minorHAnsi"/>
                <w:kern w:val="0"/>
                <w:szCs w:val="21"/>
              </w:rPr>
            </w:pPr>
          </w:p>
        </w:tc>
        <w:tc>
          <w:tcPr>
            <w:tcW w:w="709" w:type="dxa"/>
          </w:tcPr>
          <w:p>
            <w:pPr>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下午</w:t>
            </w:r>
          </w:p>
        </w:tc>
        <w:tc>
          <w:tcPr>
            <w:tcW w:w="5749" w:type="dxa"/>
          </w:tcPr>
          <w:p>
            <w:pPr>
              <w:spacing w:line="360" w:lineRule="auto"/>
              <w:jc w:val="left"/>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独立开展研究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szCs w:val="21"/>
              </w:rPr>
              <w:t>第7</w:t>
            </w:r>
            <w:r>
              <w:rPr>
                <w:rFonts w:asciiTheme="minorHAnsi" w:hAnsiTheme="minorHAnsi" w:eastAsiaTheme="majorEastAsia" w:cstheme="minorHAnsi"/>
                <w:szCs w:val="21"/>
              </w:rPr>
              <w:t>-8</w:t>
            </w:r>
            <w:r>
              <w:rPr>
                <w:rFonts w:hint="eastAsia" w:asciiTheme="minorHAnsi" w:hAnsiTheme="minorHAnsi" w:eastAsiaTheme="majorEastAsia" w:cstheme="minorHAnsi"/>
                <w:szCs w:val="21"/>
              </w:rPr>
              <w:t>天周末</w:t>
            </w:r>
          </w:p>
        </w:tc>
        <w:tc>
          <w:tcPr>
            <w:tcW w:w="709"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自由探索剑桥及周边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第9天周一</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asciiTheme="minorHAnsi" w:hAnsiTheme="minorHAnsi" w:eastAsiaTheme="majorEastAsia" w:cstheme="minorHAnsi"/>
                <w:kern w:val="21"/>
                <w:szCs w:val="21"/>
              </w:rPr>
            </w:pPr>
            <w:r>
              <w:rPr>
                <w:rFonts w:hint="eastAsia" w:asciiTheme="minorHAnsi" w:hAnsiTheme="minorHAnsi" w:eastAsiaTheme="majorEastAsia" w:cstheme="minorHAnsi"/>
                <w:szCs w:val="21"/>
              </w:rPr>
              <w:t>【专题讲座】</w:t>
            </w:r>
            <w:r>
              <w:rPr>
                <w:rFonts w:hint="eastAsia" w:asciiTheme="minorHAnsi" w:hAnsiTheme="minorHAnsi" w:eastAsiaTheme="majorEastAsia" w:cstheme="minorHAnsi"/>
                <w:kern w:val="21"/>
                <w:szCs w:val="21"/>
              </w:rPr>
              <w:t>国际仲裁的性质和来源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spacing w:line="360" w:lineRule="auto"/>
              <w:jc w:val="center"/>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【文化活动】泛舟康桥，体验剑桥的旖旎风光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0</w:t>
            </w:r>
            <w:r>
              <w:rPr>
                <w:rFonts w:hint="eastAsia" w:asciiTheme="minorHAnsi" w:hAnsiTheme="minorHAnsi" w:eastAsiaTheme="majorEastAsia" w:cstheme="minorHAnsi"/>
                <w:kern w:val="0"/>
                <w:szCs w:val="21"/>
              </w:rPr>
              <w:t>天周二</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asciiTheme="minorHAnsi" w:hAnsiTheme="minorHAnsi" w:eastAsiaTheme="majorEastAsia" w:cstheme="minorHAnsi"/>
                <w:kern w:val="21"/>
                <w:szCs w:val="21"/>
              </w:rPr>
            </w:pPr>
            <w:r>
              <w:rPr>
                <w:rFonts w:hint="eastAsia" w:asciiTheme="minorHAnsi" w:hAnsiTheme="minorHAnsi" w:eastAsiaTheme="majorEastAsia" w:cstheme="minorHAnsi"/>
                <w:szCs w:val="21"/>
              </w:rPr>
              <w:t>【专题讲座】</w:t>
            </w:r>
            <w:r>
              <w:rPr>
                <w:rFonts w:hint="eastAsia" w:asciiTheme="minorHAnsi" w:hAnsiTheme="minorHAnsi" w:eastAsiaTheme="majorEastAsia" w:cstheme="minorHAnsi"/>
                <w:kern w:val="21"/>
                <w:szCs w:val="21"/>
              </w:rPr>
              <w:t>起草和执行仲裁协议</w:t>
            </w:r>
          </w:p>
          <w:p>
            <w:pPr>
              <w:widowControl/>
              <w:spacing w:line="360" w:lineRule="auto"/>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szCs w:val="21"/>
              </w:rPr>
              <w:t>【专题讲座】</w:t>
            </w:r>
            <w:r>
              <w:rPr>
                <w:rFonts w:hint="eastAsia" w:asciiTheme="minorHAnsi" w:hAnsiTheme="minorHAnsi" w:eastAsiaTheme="majorEastAsia" w:cstheme="minorHAnsi"/>
                <w:kern w:val="21"/>
                <w:szCs w:val="21"/>
              </w:rPr>
              <w:t>仲裁程序和州法院的支持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spacing w:line="360" w:lineRule="auto"/>
              <w:jc w:val="center"/>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【文化活动】</w:t>
            </w:r>
            <w:r>
              <w:rPr>
                <w:rFonts w:hint="eastAsia" w:cs="Calibri" w:asciiTheme="minorHAnsi" w:hAnsiTheme="minorHAnsi"/>
                <w:szCs w:val="21"/>
              </w:rPr>
              <w:t>参观剑桥</w:t>
            </w:r>
            <w:r>
              <w:rPr>
                <w:rFonts w:asciiTheme="minorHAnsi" w:hAnsiTheme="minorHAnsi" w:eastAsiaTheme="majorEastAsia" w:cstheme="minorHAnsi"/>
                <w:kern w:val="0"/>
                <w:szCs w:val="21"/>
              </w:rPr>
              <w:t>考古和人类学博物馆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1</w:t>
            </w:r>
            <w:r>
              <w:rPr>
                <w:rFonts w:hint="eastAsia" w:asciiTheme="minorHAnsi" w:hAnsiTheme="minorHAnsi" w:eastAsiaTheme="majorEastAsia" w:cstheme="minorHAnsi"/>
                <w:kern w:val="0"/>
                <w:szCs w:val="21"/>
              </w:rPr>
              <w:t>天周三</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szCs w:val="21"/>
              </w:rPr>
              <w:t>【专题讲座】</w:t>
            </w:r>
            <w:r>
              <w:rPr>
                <w:rFonts w:hint="eastAsia" w:asciiTheme="minorHAnsi" w:hAnsiTheme="minorHAnsi" w:eastAsiaTheme="majorEastAsia" w:cstheme="minorHAnsi"/>
                <w:kern w:val="21"/>
                <w:szCs w:val="21"/>
              </w:rPr>
              <w:t>适用于国际仲裁案情的法律</w:t>
            </w:r>
          </w:p>
          <w:p>
            <w:pPr>
              <w:widowControl/>
              <w:spacing w:line="360" w:lineRule="auto"/>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szCs w:val="21"/>
              </w:rPr>
              <w:t>【专题讲座】</w:t>
            </w:r>
            <w:r>
              <w:rPr>
                <w:rFonts w:hint="eastAsia" w:asciiTheme="minorHAnsi" w:hAnsiTheme="minorHAnsi" w:eastAsiaTheme="majorEastAsia" w:cstheme="minorHAnsi"/>
                <w:kern w:val="21"/>
                <w:szCs w:val="21"/>
              </w:rPr>
              <w:t>裁决的质疑、承认和执行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spacing w:line="360" w:lineRule="auto"/>
              <w:jc w:val="center"/>
              <w:rPr>
                <w:rFonts w:asciiTheme="minorHAnsi" w:hAnsiTheme="minorHAnsi" w:eastAsiaTheme="majorEastAsia" w:cstheme="minorHAnsi"/>
                <w:kern w:val="0"/>
                <w:szCs w:val="21"/>
              </w:rPr>
            </w:pPr>
          </w:p>
        </w:tc>
        <w:tc>
          <w:tcPr>
            <w:tcW w:w="709" w:type="dxa"/>
          </w:tcPr>
          <w:p>
            <w:pPr>
              <w:widowControl/>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【学生交流】关于剑桥的研究生学习与申请讲座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2</w:t>
            </w:r>
            <w:r>
              <w:rPr>
                <w:rFonts w:hint="eastAsia" w:asciiTheme="minorHAnsi" w:hAnsiTheme="minorHAnsi" w:eastAsiaTheme="majorEastAsia" w:cstheme="minorHAnsi"/>
                <w:kern w:val="0"/>
                <w:szCs w:val="21"/>
              </w:rPr>
              <w:t>天周四</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hint="eastAsia" w:asciiTheme="minorHAnsi" w:hAnsiTheme="minorHAnsi" w:eastAsiaTheme="majorEastAsia" w:cstheme="minorHAnsi"/>
                <w:kern w:val="21"/>
                <w:szCs w:val="21"/>
              </w:rPr>
            </w:pPr>
            <w:r>
              <w:rPr>
                <w:rFonts w:hint="eastAsia" w:asciiTheme="minorHAnsi" w:hAnsiTheme="minorHAnsi" w:eastAsiaTheme="majorEastAsia" w:cstheme="minorHAnsi"/>
                <w:szCs w:val="21"/>
              </w:rPr>
              <w:t>【专题讲座】</w:t>
            </w:r>
            <w:r>
              <w:rPr>
                <w:rFonts w:hint="eastAsia" w:asciiTheme="minorHAnsi" w:hAnsiTheme="minorHAnsi" w:eastAsiaTheme="majorEastAsia" w:cstheme="minorHAnsi"/>
                <w:kern w:val="21"/>
                <w:szCs w:val="21"/>
              </w:rPr>
              <w:t>公共政策在国际仲裁中的作用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jc w:val="center"/>
              <w:rPr>
                <w:rFonts w:hint="eastAsia" w:asciiTheme="minorHAnsi" w:hAnsiTheme="minorHAnsi" w:eastAsiaTheme="majorEastAsia" w:cstheme="minorHAnsi"/>
                <w:kern w:val="0"/>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独立开展研究，准备结项展示</w:t>
            </w:r>
          </w:p>
          <w:p>
            <w:pPr>
              <w:widowControl/>
              <w:spacing w:line="360" w:lineRule="auto"/>
              <w:jc w:val="left"/>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【文化活动】在S</w:t>
            </w:r>
            <w:r>
              <w:rPr>
                <w:rFonts w:asciiTheme="minorHAnsi" w:hAnsiTheme="minorHAnsi" w:eastAsiaTheme="majorEastAsia" w:cstheme="minorHAnsi"/>
                <w:szCs w:val="21"/>
              </w:rPr>
              <w:t>ocial Hub</w:t>
            </w:r>
            <w:r>
              <w:rPr>
                <w:rFonts w:hint="eastAsia" w:asciiTheme="minorHAnsi" w:hAnsiTheme="minorHAnsi" w:eastAsiaTheme="majorEastAsia" w:cstheme="minorHAnsi"/>
                <w:szCs w:val="21"/>
              </w:rPr>
              <w:t>参加学生活动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restart"/>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天周五</w:t>
            </w: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上午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个人研究展示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Merge w:val="continue"/>
          </w:tcPr>
          <w:p>
            <w:pPr>
              <w:widowControl/>
              <w:spacing w:line="360" w:lineRule="auto"/>
              <w:jc w:val="center"/>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下午</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自由安排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jc w:val="center"/>
              <w:rPr>
                <w:rFonts w:asciiTheme="minorHAnsi" w:hAnsiTheme="minorHAnsi" w:eastAsiaTheme="majorEastAsia" w:cstheme="minorHAnsi"/>
                <w:szCs w:val="21"/>
              </w:rPr>
            </w:pPr>
          </w:p>
        </w:tc>
        <w:tc>
          <w:tcPr>
            <w:tcW w:w="70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晚间</w:t>
            </w: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在格顿学院历史悠久的宴会厅参加高桌晚餐</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项目结束，颁发证书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widowControl/>
              <w:spacing w:line="360" w:lineRule="auto"/>
              <w:jc w:val="center"/>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第1</w:t>
            </w:r>
            <w:r>
              <w:rPr>
                <w:rFonts w:asciiTheme="minorHAnsi" w:hAnsiTheme="minorHAnsi" w:eastAsiaTheme="majorEastAsia" w:cstheme="minorHAnsi"/>
                <w:kern w:val="0"/>
                <w:szCs w:val="21"/>
              </w:rPr>
              <w:t>4</w:t>
            </w:r>
            <w:r>
              <w:rPr>
                <w:rFonts w:hint="eastAsia" w:asciiTheme="minorHAnsi" w:hAnsiTheme="minorHAnsi" w:eastAsiaTheme="majorEastAsia" w:cstheme="minorHAnsi"/>
                <w:kern w:val="0"/>
                <w:szCs w:val="21"/>
              </w:rPr>
              <w:t>天周六</w:t>
            </w:r>
          </w:p>
        </w:tc>
        <w:tc>
          <w:tcPr>
            <w:tcW w:w="709" w:type="dxa"/>
          </w:tcPr>
          <w:p>
            <w:pPr>
              <w:widowControl/>
              <w:spacing w:line="360" w:lineRule="auto"/>
              <w:jc w:val="left"/>
              <w:rPr>
                <w:rFonts w:asciiTheme="minorHAnsi" w:hAnsiTheme="minorHAnsi" w:eastAsiaTheme="majorEastAsia" w:cstheme="minorHAnsi"/>
                <w:szCs w:val="21"/>
              </w:rPr>
            </w:pPr>
          </w:p>
        </w:tc>
        <w:tc>
          <w:tcPr>
            <w:tcW w:w="5749"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启程回国</w:t>
            </w:r>
          </w:p>
        </w:tc>
      </w:tr>
    </w:tbl>
    <w:p>
      <w:pPr>
        <w:spacing w:line="360" w:lineRule="auto"/>
        <w:rPr>
          <w:rFonts w:cs="Calibri" w:asciiTheme="minorHAnsi" w:hAnsiTheme="minorHAnsi"/>
          <w:szCs w:val="21"/>
        </w:rPr>
      </w:pPr>
      <w:r>
        <w:rPr>
          <w:rFonts w:hint="eastAsia" w:cs="Calibri" w:asciiTheme="minorHAnsi" w:hAnsiTheme="minorHAnsi"/>
          <w:szCs w:val="21"/>
        </w:rPr>
        <w:t xml:space="preserve"> （</w:t>
      </w:r>
      <w:r>
        <w:rPr>
          <w:rFonts w:hint="eastAsia" w:cs="Calibri" w:asciiTheme="minorHAnsi" w:hAnsiTheme="minorHAnsi"/>
          <w:sz w:val="18"/>
          <w:szCs w:val="18"/>
        </w:rPr>
        <w:t>注：以上为参考日程，以校方最终实际安排为准</w:t>
      </w:r>
      <w:r>
        <w:rPr>
          <w:rFonts w:hint="eastAsia" w:cs="Calibri" w:asciiTheme="minorHAnsi" w:hAnsiTheme="minorHAnsi"/>
          <w:szCs w:val="21"/>
        </w:rPr>
        <w:t>）</w:t>
      </w:r>
      <w:r>
        <w:rPr>
          <w:rFonts w:cs="Calibri" w:asciiTheme="minorHAnsi" w:hAnsiTheme="minorHAnsi"/>
          <w:szCs w:val="21"/>
        </w:rPr>
        <w:br w:type="textWrapping"/>
      </w:r>
      <w:bookmarkEnd w:id="22"/>
      <w:bookmarkEnd w:id="23"/>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spacing w:line="360" w:lineRule="auto"/>
        <w:ind w:firstLine="420" w:firstLineChars="200"/>
        <w:rPr>
          <w:rFonts w:cs="Calibri" w:asciiTheme="minorHAnsi" w:hAnsiTheme="minorHAnsi"/>
          <w:szCs w:val="21"/>
        </w:rPr>
      </w:pPr>
      <w:r>
        <w:rPr>
          <w:rFonts w:hint="eastAsia" w:asciiTheme="minorHAnsi" w:hAnsiTheme="minorHAnsi" w:eastAsiaTheme="majorEastAsia" w:cstheme="minorHAnsi"/>
          <w:szCs w:val="21"/>
        </w:rPr>
        <w:t>项目学生由</w:t>
      </w:r>
      <w:r>
        <w:rPr>
          <w:rFonts w:hint="eastAsia" w:cs="Calibri" w:asciiTheme="minorHAnsi" w:hAnsiTheme="minorHAnsi"/>
          <w:szCs w:val="21"/>
        </w:rPr>
        <w:t>剑桥</w:t>
      </w:r>
      <w:r>
        <w:rPr>
          <w:rFonts w:hint="eastAsia" w:asciiTheme="minorHAnsi" w:hAnsiTheme="minorHAnsi" w:eastAsiaTheme="majorEastAsia" w:cstheme="minorHAnsi"/>
          <w:szCs w:val="21"/>
        </w:rPr>
        <w:t>大学格顿学院进行统一的学术管理与学术考核，顺利完成学习后，学生将获得</w:t>
      </w:r>
      <w:r>
        <w:rPr>
          <w:rFonts w:hint="eastAsia" w:cs="Calibri" w:asciiTheme="minorHAnsi" w:hAnsiTheme="minorHAnsi"/>
          <w:szCs w:val="21"/>
        </w:rPr>
        <w:t>剑桥</w:t>
      </w:r>
      <w:r>
        <w:rPr>
          <w:rFonts w:hint="eastAsia" w:asciiTheme="minorHAnsi" w:hAnsiTheme="minorHAnsi" w:eastAsiaTheme="majorEastAsia" w:cstheme="minorHAnsi"/>
          <w:szCs w:val="21"/>
        </w:rPr>
        <w:t>大学格顿学院颁发的官方项目证书与成绩单</w:t>
      </w:r>
      <w:r>
        <w:rPr>
          <w:rFonts w:asciiTheme="minorHAnsi" w:hAnsiTheme="minorHAnsi" w:eastAsiaTheme="majorEastAsia" w:cstheme="minorHAnsi"/>
          <w:szCs w:val="21"/>
        </w:rPr>
        <w:t>。</w:t>
      </w:r>
    </w:p>
    <w:p>
      <w:pPr>
        <w:widowControl/>
        <w:spacing w:line="360" w:lineRule="auto"/>
        <w:ind w:firstLine="420" w:firstLineChars="200"/>
        <w:jc w:val="left"/>
        <w:rPr>
          <w:rFonts w:asciiTheme="minorHAnsi" w:hAnsiTheme="minorHAnsi" w:eastAsiaTheme="majorEastAsia" w:cstheme="minorHAnsi"/>
          <w:szCs w:val="21"/>
        </w:rPr>
      </w:pPr>
      <w:r>
        <w:drawing>
          <wp:anchor distT="0" distB="0" distL="114300" distR="114300" simplePos="0" relativeHeight="251661312" behindDoc="0" locked="0" layoutInCell="1" allowOverlap="1">
            <wp:simplePos x="0" y="0"/>
            <wp:positionH relativeFrom="column">
              <wp:posOffset>0</wp:posOffset>
            </wp:positionH>
            <wp:positionV relativeFrom="paragraph">
              <wp:posOffset>70485</wp:posOffset>
            </wp:positionV>
            <wp:extent cx="2730500" cy="1957705"/>
            <wp:effectExtent l="0" t="0" r="0" b="4445"/>
            <wp:wrapSquare wrapText="bothSides"/>
            <wp:docPr id="5627811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81104" name="图片 1"/>
                    <pic:cNvPicPr>
                      <a:picLocks noChangeAspect="1"/>
                    </pic:cNvPicPr>
                  </pic:nvPicPr>
                  <pic:blipFill>
                    <a:blip r:embed="rId9"/>
                    <a:stretch>
                      <a:fillRect/>
                    </a:stretch>
                  </pic:blipFill>
                  <pic:spPr>
                    <a:xfrm>
                      <a:off x="0" y="0"/>
                      <a:ext cx="2730500" cy="1957705"/>
                    </a:xfrm>
                    <a:prstGeom prst="rect">
                      <a:avLst/>
                    </a:prstGeom>
                  </pic:spPr>
                </pic:pic>
              </a:graphicData>
            </a:graphic>
          </wp:anchor>
        </w:drawing>
      </w:r>
    </w:p>
    <w:p>
      <w:pPr>
        <w:widowControl/>
        <w:spacing w:line="360" w:lineRule="auto"/>
        <w:jc w:val="left"/>
        <w:rPr>
          <w:rFonts w:asciiTheme="minorHAnsi" w:hAnsiTheme="minorHAnsi" w:eastAsiaTheme="majorEastAsia" w:cstheme="minorHAnsi"/>
          <w:szCs w:val="21"/>
        </w:rPr>
      </w:pPr>
    </w:p>
    <w:p>
      <w:pPr>
        <w:spacing w:line="360" w:lineRule="auto"/>
        <w:rPr>
          <w:rFonts w:cs="Calibri" w:asciiTheme="minorHAnsi" w:hAnsiTheme="minorHAnsi"/>
          <w:sz w:val="22"/>
          <w:szCs w:val="22"/>
        </w:rPr>
      </w:pPr>
      <w:r>
        <w:drawing>
          <wp:inline distT="0" distB="0" distL="0" distR="0">
            <wp:extent cx="2730500" cy="2438400"/>
            <wp:effectExtent l="0" t="0" r="0" b="0"/>
            <wp:docPr id="1249153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53047" name="图片 1"/>
                    <pic:cNvPicPr>
                      <a:picLocks noChangeAspect="1"/>
                    </pic:cNvPicPr>
                  </pic:nvPicPr>
                  <pic:blipFill>
                    <a:blip r:embed="rId10"/>
                    <a:stretch>
                      <a:fillRect/>
                    </a:stretch>
                  </pic:blipFill>
                  <pic:spPr>
                    <a:xfrm>
                      <a:off x="0" y="0"/>
                      <a:ext cx="2747380" cy="2453727"/>
                    </a:xfrm>
                    <a:prstGeom prst="rect">
                      <a:avLst/>
                    </a:prstGeom>
                  </pic:spPr>
                </pic:pic>
              </a:graphicData>
            </a:graphic>
          </wp:inline>
        </w:drawing>
      </w:r>
    </w:p>
    <w:p>
      <w:pPr>
        <w:spacing w:line="360" w:lineRule="auto"/>
        <w:rPr>
          <w:rFonts w:cs="Calibri" w:asciiTheme="minorHAnsi" w:hAnsiTheme="minorHAnsi"/>
          <w:sz w:val="22"/>
          <w:szCs w:val="22"/>
        </w:rPr>
      </w:pPr>
      <w:r>
        <w:rPr>
          <w:rFonts w:hint="eastAsia" w:cs="Calibri" w:asciiTheme="minorHAnsi" w:hAnsiTheme="minorHAnsi"/>
          <w:sz w:val="22"/>
          <w:szCs w:val="22"/>
        </w:rPr>
        <w:t>图：项目证书与成绩单样图</w:t>
      </w: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约人民币</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1" w:type="dxa"/>
          </w:tcPr>
          <w:p>
            <w:pPr>
              <w:spacing w:line="360" w:lineRule="auto"/>
              <w:rPr>
                <w:rFonts w:asciiTheme="minorHAnsi" w:hAnsiTheme="minorHAnsi" w:eastAsiaTheme="majorEastAsia" w:cstheme="minorHAnsi"/>
                <w:szCs w:val="21"/>
              </w:rPr>
            </w:pPr>
            <w:bookmarkStart w:id="27" w:name="OLE_LINK27"/>
            <w:r>
              <w:rPr>
                <w:rFonts w:asciiTheme="minorHAnsi" w:hAnsiTheme="minorHAnsi" w:eastAsiaTheme="majorEastAsia" w:cstheme="minorHAnsi"/>
                <w:szCs w:val="21"/>
              </w:rPr>
              <w:t>学费</w:t>
            </w:r>
            <w:r>
              <w:rPr>
                <w:rFonts w:hint="eastAsia" w:asciiTheme="minorHAnsi" w:hAnsiTheme="minorHAnsi" w:eastAsiaTheme="majorEastAsia" w:cstheme="minorHAnsi"/>
                <w:szCs w:val="21"/>
              </w:rPr>
              <w:t>、格顿学院</w:t>
            </w:r>
            <w:r>
              <w:rPr>
                <w:rFonts w:asciiTheme="minorHAnsi" w:hAnsiTheme="minorHAnsi" w:eastAsiaTheme="majorEastAsia" w:cstheme="minorHAnsi"/>
                <w:szCs w:val="21"/>
              </w:rPr>
              <w:t>住宿</w:t>
            </w:r>
            <w:r>
              <w:rPr>
                <w:rFonts w:hint="eastAsia" w:asciiTheme="minorHAnsi" w:hAnsiTheme="minorHAnsi" w:eastAsiaTheme="majorEastAsia" w:cstheme="minorHAnsi"/>
                <w:szCs w:val="21"/>
              </w:rPr>
              <w:t>、学校</w:t>
            </w:r>
            <w:r>
              <w:rPr>
                <w:rFonts w:asciiTheme="minorHAnsi" w:hAnsiTheme="minorHAnsi" w:eastAsiaTheme="majorEastAsia" w:cstheme="minorHAnsi"/>
                <w:szCs w:val="21"/>
              </w:rPr>
              <w:t>设施使用</w:t>
            </w:r>
            <w:r>
              <w:rPr>
                <w:rFonts w:hint="eastAsia" w:asciiTheme="minorHAnsi" w:hAnsiTheme="minorHAnsi" w:eastAsiaTheme="majorEastAsia" w:cstheme="minorHAnsi"/>
                <w:szCs w:val="21"/>
              </w:rPr>
              <w:t>、学院用餐（包括项目所安排的晚宴与下午茶）、剑桥与伦敦的文化体验活动（剑桥由学生助理陪同，伦敦含大巴+司导）、医疗与意外保险、接送机以</w:t>
            </w:r>
            <w:r>
              <w:rPr>
                <w:rFonts w:asciiTheme="minorHAnsi" w:hAnsiTheme="minorHAnsi" w:eastAsiaTheme="majorEastAsia" w:cstheme="minorHAnsi"/>
                <w:szCs w:val="21"/>
              </w:rPr>
              <w:t>及项目</w:t>
            </w:r>
            <w:r>
              <w:rPr>
                <w:rFonts w:hint="eastAsia" w:asciiTheme="minorHAnsi" w:hAnsiTheme="minorHAnsi" w:eastAsiaTheme="majorEastAsia" w:cstheme="minorHAnsi"/>
                <w:szCs w:val="21"/>
              </w:rPr>
              <w:t>服务</w:t>
            </w:r>
            <w:r>
              <w:rPr>
                <w:rFonts w:asciiTheme="minorHAnsi" w:hAnsiTheme="minorHAnsi" w:eastAsiaTheme="majorEastAsia" w:cstheme="minorHAnsi"/>
                <w:szCs w:val="21"/>
              </w:rPr>
              <w:t>费</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w:t>
            </w:r>
            <w:r>
              <w:rPr>
                <w:rFonts w:asciiTheme="minorHAnsi" w:hAnsiTheme="minorHAnsi" w:eastAsiaTheme="majorEastAsia" w:cstheme="minorHAnsi"/>
                <w:szCs w:val="21"/>
              </w:rPr>
              <w:t>机票</w:t>
            </w:r>
            <w:r>
              <w:rPr>
                <w:rFonts w:hint="eastAsia" w:asciiTheme="minorHAnsi" w:hAnsiTheme="minorHAnsi" w:eastAsiaTheme="majorEastAsia" w:cstheme="minorHAnsi"/>
                <w:szCs w:val="21"/>
              </w:rPr>
              <w:t>、英国</w:t>
            </w:r>
            <w:r>
              <w:rPr>
                <w:rFonts w:asciiTheme="minorHAnsi" w:hAnsiTheme="minorHAnsi" w:eastAsiaTheme="majorEastAsia" w:cstheme="minorHAnsi"/>
                <w:szCs w:val="21"/>
              </w:rPr>
              <w:t>签证费</w:t>
            </w:r>
            <w:r>
              <w:rPr>
                <w:rFonts w:hint="eastAsia" w:asciiTheme="minorHAnsi" w:hAnsiTheme="minorHAnsi" w:eastAsiaTheme="majorEastAsia" w:cstheme="minorHAnsi"/>
                <w:szCs w:val="21"/>
              </w:rPr>
              <w:t>与其它个人消费，景点门票（如国王学院、康河游船等）</w:t>
            </w:r>
          </w:p>
        </w:tc>
      </w:tr>
    </w:tbl>
    <w:p>
      <w:pPr>
        <w:spacing w:line="360" w:lineRule="auto"/>
        <w:rPr>
          <w:rFonts w:asciiTheme="minorHAnsi" w:hAnsiTheme="minorHAnsi" w:eastAsiaTheme="majorEastAsia" w:cstheme="minorHAnsi"/>
          <w:szCs w:val="21"/>
        </w:rPr>
      </w:pPr>
    </w:p>
    <w:p>
      <w:pPr>
        <w:spacing w:line="360" w:lineRule="auto"/>
        <w:rPr>
          <w:rFonts w:asciiTheme="minorHAnsi" w:hAnsiTheme="minorHAnsi" w:eastAsiaTheme="majorEastAsia" w:cstheme="minorHAnsi"/>
          <w:b/>
          <w:kern w:val="0"/>
          <w:szCs w:val="21"/>
        </w:rPr>
      </w:pPr>
      <w:bookmarkStart w:id="28" w:name="_Hlk100578901"/>
      <w:r>
        <w:rPr>
          <w:rFonts w:hint="eastAsia" w:asciiTheme="minorHAnsi" w:hAnsiTheme="minorHAnsi" w:eastAsiaTheme="majorEastAsia" w:cstheme="minorHAnsi"/>
          <w:b/>
          <w:bCs/>
          <w:kern w:val="0"/>
          <w:szCs w:val="21"/>
        </w:rPr>
        <w:t>六</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22"/>
        <w:widowControl/>
        <w:numPr>
          <w:ilvl w:val="0"/>
          <w:numId w:val="8"/>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szCs w:val="21"/>
        </w:rPr>
        <w:t>：具备优秀的英语基础，达到托福79，或雅思6.0，或大学英语四级5</w:t>
      </w:r>
      <w:r>
        <w:rPr>
          <w:rFonts w:asciiTheme="minorHAnsi" w:hAnsiTheme="minorHAnsi" w:eastAsiaTheme="majorEastAsia" w:cstheme="minorHAnsi"/>
          <w:szCs w:val="21"/>
        </w:rPr>
        <w:t>00</w:t>
      </w:r>
      <w:r>
        <w:rPr>
          <w:rFonts w:hint="eastAsia" w:asciiTheme="minorHAnsi" w:hAnsiTheme="minorHAnsi" w:eastAsiaTheme="majorEastAsia" w:cstheme="minorHAnsi"/>
          <w:szCs w:val="21"/>
        </w:rPr>
        <w:t>分，或大学英语六级4</w:t>
      </w:r>
      <w:r>
        <w:rPr>
          <w:rFonts w:asciiTheme="minorHAnsi" w:hAnsiTheme="minorHAnsi" w:eastAsiaTheme="majorEastAsia" w:cstheme="minorHAnsi"/>
          <w:szCs w:val="21"/>
        </w:rPr>
        <w:t>70</w:t>
      </w:r>
      <w:r>
        <w:rPr>
          <w:rFonts w:hint="eastAsia" w:asciiTheme="minorHAnsi" w:hAnsiTheme="minorHAnsi" w:eastAsiaTheme="majorEastAsia" w:cstheme="minorHAnsi"/>
          <w:szCs w:val="21"/>
        </w:rPr>
        <w:t>分，或专四/专八通过，或Duolingo105；或Versant51；</w:t>
      </w:r>
      <w:bookmarkStart w:id="29" w:name="_Hlk184573943"/>
      <w:r>
        <w:rPr>
          <w:rFonts w:hint="eastAsia" w:asciiTheme="minorHAnsi" w:hAnsiTheme="minorHAnsi" w:eastAsiaTheme="majorEastAsia" w:cstheme="minorHAnsi"/>
          <w:szCs w:val="21"/>
        </w:rPr>
        <w:t>大一学生可接受高考128以上</w:t>
      </w:r>
      <w:r>
        <w:rPr>
          <w:rFonts w:asciiTheme="minorHAnsi" w:hAnsiTheme="minorHAnsi" w:eastAsiaTheme="majorEastAsia" w:cstheme="minorHAnsi"/>
          <w:szCs w:val="21"/>
        </w:rPr>
        <w:t xml:space="preserve"> </w:t>
      </w:r>
      <w:bookmarkEnd w:id="29"/>
      <w:r>
        <w:rPr>
          <w:rFonts w:asciiTheme="minorHAnsi" w:hAnsiTheme="minorHAnsi" w:eastAsiaTheme="majorEastAsia" w:cstheme="minorHAnsi"/>
          <w:szCs w:val="21"/>
        </w:rPr>
        <w:t xml:space="preserve"> </w:t>
      </w:r>
    </w:p>
    <w:p>
      <w:pPr>
        <w:pStyle w:val="22"/>
        <w:numPr>
          <w:ilvl w:val="0"/>
          <w:numId w:val="8"/>
        </w:numPr>
        <w:spacing w:line="360" w:lineRule="auto"/>
        <w:ind w:firstLineChars="0"/>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报名</w:t>
      </w:r>
      <w:r>
        <w:rPr>
          <w:rFonts w:asciiTheme="minorHAnsi" w:hAnsiTheme="minorHAnsi" w:eastAsiaTheme="majorEastAsia" w:cstheme="minorHAnsi"/>
          <w:b/>
          <w:kern w:val="0"/>
          <w:szCs w:val="21"/>
        </w:rPr>
        <w:t>方式</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 xml:space="preserve"> 全美国际教育协会网站</w:t>
      </w:r>
      <w:r>
        <w:fldChar w:fldCharType="begin"/>
      </w:r>
      <w:r>
        <w:instrText xml:space="preserve"> HYPERLINK "http://www.usiea.org" </w:instrText>
      </w:r>
      <w:r>
        <w:fldChar w:fldCharType="separate"/>
      </w:r>
      <w:r>
        <w:rPr>
          <w:rStyle w:val="17"/>
          <w:rFonts w:hint="eastAsia" w:asciiTheme="minorHAnsi" w:hAnsiTheme="minorHAnsi" w:eastAsiaTheme="majorEastAsia" w:cstheme="minorHAnsi"/>
          <w:szCs w:val="21"/>
        </w:rPr>
        <w:t>www.usiea.org</w:t>
      </w:r>
      <w:r>
        <w:rPr>
          <w:rStyle w:val="17"/>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p>
      <w:pPr>
        <w:widowControl/>
        <w:spacing w:line="360" w:lineRule="auto"/>
        <w:jc w:val="left"/>
        <w:rPr>
          <w:rFonts w:cs="Calibri" w:asciiTheme="minorHAnsi" w:hAnsiTheme="minorHAnsi"/>
          <w:color w:val="0068B7"/>
          <w:kern w:val="0"/>
          <w:sz w:val="22"/>
        </w:rPr>
      </w:pPr>
      <w:r>
        <w:rPr>
          <w:rFonts w:cs="宋体" w:asciiTheme="minorHAnsi" w:hAnsiTheme="minorHAnsi"/>
          <w:kern w:val="0"/>
          <w:sz w:val="20"/>
          <w:szCs w:val="21"/>
        </w:rPr>
        <w:t>项目邮箱咨询：</w:t>
      </w:r>
      <w:r>
        <w:fldChar w:fldCharType="begin"/>
      </w:r>
      <w:r>
        <w:instrText xml:space="preserve"> HYPERLINK "mailto:visitcambridge@yeah.net" </w:instrText>
      </w:r>
      <w:r>
        <w:fldChar w:fldCharType="separate"/>
      </w:r>
      <w:r>
        <w:rPr>
          <w:rStyle w:val="17"/>
          <w:rFonts w:cs="宋体" w:asciiTheme="minorHAnsi" w:hAnsiTheme="minorHAnsi"/>
          <w:kern w:val="0"/>
          <w:sz w:val="22"/>
          <w:szCs w:val="22"/>
        </w:rPr>
        <w:t>visitcambridge@yeah.net</w:t>
      </w:r>
      <w:r>
        <w:rPr>
          <w:rStyle w:val="17"/>
          <w:rFonts w:cs="宋体" w:asciiTheme="minorHAnsi" w:hAnsiTheme="minorHAnsi"/>
          <w:kern w:val="0"/>
          <w:sz w:val="22"/>
          <w:szCs w:val="22"/>
        </w:rPr>
        <w:fldChar w:fldCharType="end"/>
      </w:r>
      <w:r>
        <w:rPr>
          <w:rStyle w:val="17"/>
          <w:rFonts w:cs="宋体" w:asciiTheme="minorHAnsi" w:hAnsiTheme="minorHAnsi"/>
          <w:kern w:val="0"/>
          <w:sz w:val="22"/>
          <w:szCs w:val="22"/>
        </w:rPr>
        <w:t xml:space="preserve"> </w:t>
      </w:r>
    </w:p>
    <w:bookmarkEnd w:id="28"/>
    <w:p>
      <w:pPr>
        <w:spacing w:line="360" w:lineRule="auto"/>
        <w:jc w:val="left"/>
        <w:rPr>
          <w:rFonts w:asciiTheme="minorHAnsi" w:hAnsiTheme="minorHAnsi" w:eastAsiaTheme="majorEastAsia" w:cstheme="minorHAnsi"/>
          <w:szCs w:val="21"/>
        </w:rPr>
      </w:pPr>
    </w:p>
    <w:p>
      <w:pPr>
        <w:spacing w:line="0" w:lineRule="atLeast"/>
        <w:jc w:val="center"/>
        <w:rPr>
          <w:b/>
          <w:color w:val="1F497D"/>
          <w:sz w:val="36"/>
        </w:rPr>
      </w:pPr>
    </w:p>
    <w:sectPr>
      <w:headerReference r:id="rId3" w:type="default"/>
      <w:footerReference r:id="rId4" w:type="default"/>
      <w:pgSz w:w="11906" w:h="16838"/>
      <w:pgMar w:top="2025" w:right="1800" w:bottom="1440" w:left="1800" w:header="73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7</w:t>
                    </w:r>
                    <w:r>
                      <w:fldChar w:fldCharType="end"/>
                    </w:r>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73FAF"/>
    <w:multiLevelType w:val="multilevel"/>
    <w:tmpl w:val="08973FA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0B9B6139"/>
    <w:multiLevelType w:val="multilevel"/>
    <w:tmpl w:val="0B9B6139"/>
    <w:lvl w:ilvl="0" w:tentative="0">
      <w:start w:val="1"/>
      <w:numFmt w:val="bullet"/>
      <w:lvlText w:val=""/>
      <w:lvlJc w:val="left"/>
      <w:pPr>
        <w:ind w:left="860" w:hanging="440"/>
      </w:pPr>
      <w:rPr>
        <w:rFonts w:hint="default" w:ascii="Symbol" w:hAnsi="Symbol"/>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45132763"/>
    <w:multiLevelType w:val="multilevel"/>
    <w:tmpl w:val="4513276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49241C2D"/>
    <w:multiLevelType w:val="multilevel"/>
    <w:tmpl w:val="49241C2D"/>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D734659"/>
    <w:multiLevelType w:val="multilevel"/>
    <w:tmpl w:val="5D734659"/>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5">
    <w:nsid w:val="67D81316"/>
    <w:multiLevelType w:val="multilevel"/>
    <w:tmpl w:val="67D81316"/>
    <w:lvl w:ilvl="0" w:tentative="0">
      <w:start w:val="1"/>
      <w:numFmt w:val="bullet"/>
      <w:lvlText w:val=""/>
      <w:lvlJc w:val="left"/>
      <w:pPr>
        <w:ind w:left="860" w:hanging="44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6FFF549C"/>
    <w:multiLevelType w:val="multilevel"/>
    <w:tmpl w:val="6FFF549C"/>
    <w:lvl w:ilvl="0" w:tentative="0">
      <w:start w:val="1"/>
      <w:numFmt w:val="decimal"/>
      <w:lvlText w:val="%1."/>
      <w:lvlJc w:val="left"/>
      <w:pPr>
        <w:ind w:left="440" w:hanging="440"/>
      </w:pPr>
    </w:lvl>
    <w:lvl w:ilvl="1" w:tentative="0">
      <w:start w:val="1"/>
      <w:numFmt w:val="bullet"/>
      <w:lvlText w:val="•"/>
      <w:lvlJc w:val="left"/>
      <w:pPr>
        <w:ind w:left="880" w:hanging="440"/>
      </w:pPr>
      <w:rPr>
        <w:rFonts w:hint="default" w:ascii="Arial" w:hAnsi="Arial"/>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2"/>
  </w:num>
  <w:num w:numId="4">
    <w:abstractNumId w:val="0"/>
  </w:num>
  <w:num w:numId="5">
    <w:abstractNumId w:val="6"/>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5ZWZmMmI3NGI1MzA3ODhiNGVjMzM3NjVmODg4ODkifQ=="/>
  </w:docVars>
  <w:rsids>
    <w:rsidRoot w:val="00500A8F"/>
    <w:rsid w:val="000009DD"/>
    <w:rsid w:val="00002A7B"/>
    <w:rsid w:val="000035D7"/>
    <w:rsid w:val="00003687"/>
    <w:rsid w:val="00003F3F"/>
    <w:rsid w:val="00005020"/>
    <w:rsid w:val="00006712"/>
    <w:rsid w:val="000077A9"/>
    <w:rsid w:val="00010F31"/>
    <w:rsid w:val="00013D5D"/>
    <w:rsid w:val="000169DD"/>
    <w:rsid w:val="0001734D"/>
    <w:rsid w:val="00022AFD"/>
    <w:rsid w:val="000230BD"/>
    <w:rsid w:val="00023476"/>
    <w:rsid w:val="000236D2"/>
    <w:rsid w:val="00024C64"/>
    <w:rsid w:val="00025206"/>
    <w:rsid w:val="00026847"/>
    <w:rsid w:val="0003068E"/>
    <w:rsid w:val="00030A02"/>
    <w:rsid w:val="00031403"/>
    <w:rsid w:val="000317CD"/>
    <w:rsid w:val="0003562C"/>
    <w:rsid w:val="000362BD"/>
    <w:rsid w:val="0003777C"/>
    <w:rsid w:val="00040016"/>
    <w:rsid w:val="000402B0"/>
    <w:rsid w:val="00041148"/>
    <w:rsid w:val="00041BDA"/>
    <w:rsid w:val="00044B87"/>
    <w:rsid w:val="00045BDA"/>
    <w:rsid w:val="00046229"/>
    <w:rsid w:val="000507CC"/>
    <w:rsid w:val="000519A2"/>
    <w:rsid w:val="00051A3D"/>
    <w:rsid w:val="0005389A"/>
    <w:rsid w:val="0005484D"/>
    <w:rsid w:val="00060047"/>
    <w:rsid w:val="00061148"/>
    <w:rsid w:val="0006181E"/>
    <w:rsid w:val="00062664"/>
    <w:rsid w:val="000633FD"/>
    <w:rsid w:val="00065242"/>
    <w:rsid w:val="00066BB4"/>
    <w:rsid w:val="00066CD0"/>
    <w:rsid w:val="00072B90"/>
    <w:rsid w:val="00072FF0"/>
    <w:rsid w:val="000813C1"/>
    <w:rsid w:val="0008167D"/>
    <w:rsid w:val="000820F9"/>
    <w:rsid w:val="000840CC"/>
    <w:rsid w:val="00087A5D"/>
    <w:rsid w:val="0009169B"/>
    <w:rsid w:val="00091C7E"/>
    <w:rsid w:val="0009206E"/>
    <w:rsid w:val="00094D41"/>
    <w:rsid w:val="000953D3"/>
    <w:rsid w:val="000954F4"/>
    <w:rsid w:val="000A081D"/>
    <w:rsid w:val="000A0A86"/>
    <w:rsid w:val="000A2A22"/>
    <w:rsid w:val="000A3829"/>
    <w:rsid w:val="000A3961"/>
    <w:rsid w:val="000A4030"/>
    <w:rsid w:val="000A5251"/>
    <w:rsid w:val="000A7FBA"/>
    <w:rsid w:val="000B1A29"/>
    <w:rsid w:val="000B346F"/>
    <w:rsid w:val="000B3A73"/>
    <w:rsid w:val="000B4EF3"/>
    <w:rsid w:val="000B621C"/>
    <w:rsid w:val="000B6456"/>
    <w:rsid w:val="000B70CB"/>
    <w:rsid w:val="000C2F7C"/>
    <w:rsid w:val="000C3042"/>
    <w:rsid w:val="000C3F5B"/>
    <w:rsid w:val="000C4E56"/>
    <w:rsid w:val="000C5C18"/>
    <w:rsid w:val="000C7F9A"/>
    <w:rsid w:val="000D4928"/>
    <w:rsid w:val="000D4BC5"/>
    <w:rsid w:val="000D5021"/>
    <w:rsid w:val="000E1209"/>
    <w:rsid w:val="000E1EBC"/>
    <w:rsid w:val="000E71FC"/>
    <w:rsid w:val="000F168E"/>
    <w:rsid w:val="000F6E7C"/>
    <w:rsid w:val="000F7CB0"/>
    <w:rsid w:val="001013E1"/>
    <w:rsid w:val="0010196F"/>
    <w:rsid w:val="001051AF"/>
    <w:rsid w:val="00106BA3"/>
    <w:rsid w:val="001071B8"/>
    <w:rsid w:val="00110B1F"/>
    <w:rsid w:val="00110EDA"/>
    <w:rsid w:val="001119A4"/>
    <w:rsid w:val="0011231F"/>
    <w:rsid w:val="00112EFC"/>
    <w:rsid w:val="001131EA"/>
    <w:rsid w:val="00115027"/>
    <w:rsid w:val="00116EF3"/>
    <w:rsid w:val="00120A5E"/>
    <w:rsid w:val="00120BC0"/>
    <w:rsid w:val="0012340B"/>
    <w:rsid w:val="001241E8"/>
    <w:rsid w:val="0012488E"/>
    <w:rsid w:val="00124B0D"/>
    <w:rsid w:val="00125024"/>
    <w:rsid w:val="001262F3"/>
    <w:rsid w:val="00127FE8"/>
    <w:rsid w:val="00130C2B"/>
    <w:rsid w:val="00131C00"/>
    <w:rsid w:val="00131D30"/>
    <w:rsid w:val="00134011"/>
    <w:rsid w:val="00135325"/>
    <w:rsid w:val="00135F93"/>
    <w:rsid w:val="00136A4F"/>
    <w:rsid w:val="001370FA"/>
    <w:rsid w:val="001373D5"/>
    <w:rsid w:val="00137744"/>
    <w:rsid w:val="00140D39"/>
    <w:rsid w:val="00140F04"/>
    <w:rsid w:val="00143294"/>
    <w:rsid w:val="00146AB9"/>
    <w:rsid w:val="00152F88"/>
    <w:rsid w:val="001535A1"/>
    <w:rsid w:val="00153DF4"/>
    <w:rsid w:val="00155FCC"/>
    <w:rsid w:val="0015773D"/>
    <w:rsid w:val="00160616"/>
    <w:rsid w:val="00161264"/>
    <w:rsid w:val="001621FC"/>
    <w:rsid w:val="001624FE"/>
    <w:rsid w:val="00167799"/>
    <w:rsid w:val="00170451"/>
    <w:rsid w:val="00171286"/>
    <w:rsid w:val="0017244A"/>
    <w:rsid w:val="001738F0"/>
    <w:rsid w:val="00173AC0"/>
    <w:rsid w:val="00176E73"/>
    <w:rsid w:val="00176F21"/>
    <w:rsid w:val="0018033F"/>
    <w:rsid w:val="00180AB5"/>
    <w:rsid w:val="00182AE1"/>
    <w:rsid w:val="00182E04"/>
    <w:rsid w:val="001834A2"/>
    <w:rsid w:val="0018354F"/>
    <w:rsid w:val="00185175"/>
    <w:rsid w:val="00186082"/>
    <w:rsid w:val="00186190"/>
    <w:rsid w:val="00190118"/>
    <w:rsid w:val="00191EC9"/>
    <w:rsid w:val="00192C0F"/>
    <w:rsid w:val="001937AB"/>
    <w:rsid w:val="0019459B"/>
    <w:rsid w:val="001951B2"/>
    <w:rsid w:val="00197430"/>
    <w:rsid w:val="001A0C7A"/>
    <w:rsid w:val="001A0F42"/>
    <w:rsid w:val="001A281F"/>
    <w:rsid w:val="001A427D"/>
    <w:rsid w:val="001A4366"/>
    <w:rsid w:val="001A4EDE"/>
    <w:rsid w:val="001A7D56"/>
    <w:rsid w:val="001B0D76"/>
    <w:rsid w:val="001B1730"/>
    <w:rsid w:val="001B1E96"/>
    <w:rsid w:val="001C1A51"/>
    <w:rsid w:val="001C3E35"/>
    <w:rsid w:val="001C3F55"/>
    <w:rsid w:val="001C6985"/>
    <w:rsid w:val="001D01C6"/>
    <w:rsid w:val="001D23C4"/>
    <w:rsid w:val="001D3619"/>
    <w:rsid w:val="001D3D66"/>
    <w:rsid w:val="001D4042"/>
    <w:rsid w:val="001D458C"/>
    <w:rsid w:val="001D4C69"/>
    <w:rsid w:val="001D4EF4"/>
    <w:rsid w:val="001D5D4C"/>
    <w:rsid w:val="001E20EE"/>
    <w:rsid w:val="001E31D7"/>
    <w:rsid w:val="001E4E86"/>
    <w:rsid w:val="001E5D98"/>
    <w:rsid w:val="001E5F6F"/>
    <w:rsid w:val="001F1A73"/>
    <w:rsid w:val="001F1FCF"/>
    <w:rsid w:val="001F2D0A"/>
    <w:rsid w:val="001F4E49"/>
    <w:rsid w:val="001F5524"/>
    <w:rsid w:val="001F67D2"/>
    <w:rsid w:val="00201963"/>
    <w:rsid w:val="00202030"/>
    <w:rsid w:val="00203BFF"/>
    <w:rsid w:val="00205F7F"/>
    <w:rsid w:val="00206246"/>
    <w:rsid w:val="00207110"/>
    <w:rsid w:val="002133F2"/>
    <w:rsid w:val="0021711E"/>
    <w:rsid w:val="00217456"/>
    <w:rsid w:val="00217F17"/>
    <w:rsid w:val="002202A8"/>
    <w:rsid w:val="00220AE0"/>
    <w:rsid w:val="00220E2D"/>
    <w:rsid w:val="002211FB"/>
    <w:rsid w:val="0022214B"/>
    <w:rsid w:val="002274D9"/>
    <w:rsid w:val="00227891"/>
    <w:rsid w:val="00232CC1"/>
    <w:rsid w:val="00233816"/>
    <w:rsid w:val="0023684E"/>
    <w:rsid w:val="00236EF5"/>
    <w:rsid w:val="002370B2"/>
    <w:rsid w:val="00237A96"/>
    <w:rsid w:val="00240E4E"/>
    <w:rsid w:val="00243F0C"/>
    <w:rsid w:val="002441C6"/>
    <w:rsid w:val="002449A1"/>
    <w:rsid w:val="00250556"/>
    <w:rsid w:val="00250795"/>
    <w:rsid w:val="00251642"/>
    <w:rsid w:val="00252AA5"/>
    <w:rsid w:val="00254207"/>
    <w:rsid w:val="00254A09"/>
    <w:rsid w:val="00255140"/>
    <w:rsid w:val="00261406"/>
    <w:rsid w:val="00261C11"/>
    <w:rsid w:val="00266D3D"/>
    <w:rsid w:val="002679B3"/>
    <w:rsid w:val="00271BCB"/>
    <w:rsid w:val="00274A34"/>
    <w:rsid w:val="00275270"/>
    <w:rsid w:val="0028056A"/>
    <w:rsid w:val="00280A41"/>
    <w:rsid w:val="002840A8"/>
    <w:rsid w:val="002852EE"/>
    <w:rsid w:val="00286224"/>
    <w:rsid w:val="002906DF"/>
    <w:rsid w:val="0029179F"/>
    <w:rsid w:val="00292059"/>
    <w:rsid w:val="00292326"/>
    <w:rsid w:val="00295361"/>
    <w:rsid w:val="002954BF"/>
    <w:rsid w:val="00296088"/>
    <w:rsid w:val="00296348"/>
    <w:rsid w:val="00296493"/>
    <w:rsid w:val="00297E1A"/>
    <w:rsid w:val="002A107B"/>
    <w:rsid w:val="002A32D9"/>
    <w:rsid w:val="002A3386"/>
    <w:rsid w:val="002A33B3"/>
    <w:rsid w:val="002A402F"/>
    <w:rsid w:val="002A4B74"/>
    <w:rsid w:val="002A6E42"/>
    <w:rsid w:val="002A7DE6"/>
    <w:rsid w:val="002B4A5A"/>
    <w:rsid w:val="002B5E23"/>
    <w:rsid w:val="002B61DD"/>
    <w:rsid w:val="002B7076"/>
    <w:rsid w:val="002B7158"/>
    <w:rsid w:val="002C2028"/>
    <w:rsid w:val="002C229B"/>
    <w:rsid w:val="002C27D4"/>
    <w:rsid w:val="002C3134"/>
    <w:rsid w:val="002C612F"/>
    <w:rsid w:val="002C6AEB"/>
    <w:rsid w:val="002C722D"/>
    <w:rsid w:val="002D04D0"/>
    <w:rsid w:val="002D0DAC"/>
    <w:rsid w:val="002D355D"/>
    <w:rsid w:val="002D3E5F"/>
    <w:rsid w:val="002D4E50"/>
    <w:rsid w:val="002D6F28"/>
    <w:rsid w:val="002D76B2"/>
    <w:rsid w:val="002D7B20"/>
    <w:rsid w:val="002E0BA0"/>
    <w:rsid w:val="002E1476"/>
    <w:rsid w:val="002E3299"/>
    <w:rsid w:val="002E3A94"/>
    <w:rsid w:val="002E4985"/>
    <w:rsid w:val="002E64CC"/>
    <w:rsid w:val="002F1A53"/>
    <w:rsid w:val="002F1D30"/>
    <w:rsid w:val="002F3568"/>
    <w:rsid w:val="002F7AB9"/>
    <w:rsid w:val="003013CE"/>
    <w:rsid w:val="0030157A"/>
    <w:rsid w:val="00302995"/>
    <w:rsid w:val="00303D3D"/>
    <w:rsid w:val="003047BA"/>
    <w:rsid w:val="00311816"/>
    <w:rsid w:val="00313A58"/>
    <w:rsid w:val="0031712B"/>
    <w:rsid w:val="0032092A"/>
    <w:rsid w:val="00321528"/>
    <w:rsid w:val="00321717"/>
    <w:rsid w:val="00321D5F"/>
    <w:rsid w:val="0032313B"/>
    <w:rsid w:val="003260F0"/>
    <w:rsid w:val="0032647E"/>
    <w:rsid w:val="00330A2B"/>
    <w:rsid w:val="00330EF0"/>
    <w:rsid w:val="0033136C"/>
    <w:rsid w:val="00333C15"/>
    <w:rsid w:val="00334EC1"/>
    <w:rsid w:val="00336487"/>
    <w:rsid w:val="00341450"/>
    <w:rsid w:val="003425BF"/>
    <w:rsid w:val="00342D9D"/>
    <w:rsid w:val="00342E7E"/>
    <w:rsid w:val="00345B21"/>
    <w:rsid w:val="0035066E"/>
    <w:rsid w:val="003508E4"/>
    <w:rsid w:val="003518A8"/>
    <w:rsid w:val="00352A1D"/>
    <w:rsid w:val="00353816"/>
    <w:rsid w:val="00355979"/>
    <w:rsid w:val="003574A4"/>
    <w:rsid w:val="003601AD"/>
    <w:rsid w:val="00361CCF"/>
    <w:rsid w:val="00362FE1"/>
    <w:rsid w:val="00364A0C"/>
    <w:rsid w:val="003675EF"/>
    <w:rsid w:val="003738EA"/>
    <w:rsid w:val="00375491"/>
    <w:rsid w:val="00376FA7"/>
    <w:rsid w:val="0037788D"/>
    <w:rsid w:val="003801DB"/>
    <w:rsid w:val="00381E2C"/>
    <w:rsid w:val="003822A8"/>
    <w:rsid w:val="00383DCC"/>
    <w:rsid w:val="00386A4E"/>
    <w:rsid w:val="00386C51"/>
    <w:rsid w:val="00387362"/>
    <w:rsid w:val="00390C9A"/>
    <w:rsid w:val="00390FCA"/>
    <w:rsid w:val="00394758"/>
    <w:rsid w:val="00394A95"/>
    <w:rsid w:val="00394D71"/>
    <w:rsid w:val="00396306"/>
    <w:rsid w:val="00397742"/>
    <w:rsid w:val="003A04CE"/>
    <w:rsid w:val="003A1760"/>
    <w:rsid w:val="003A2350"/>
    <w:rsid w:val="003A3781"/>
    <w:rsid w:val="003A6BB9"/>
    <w:rsid w:val="003B4151"/>
    <w:rsid w:val="003B596F"/>
    <w:rsid w:val="003B669C"/>
    <w:rsid w:val="003B786E"/>
    <w:rsid w:val="003C30F6"/>
    <w:rsid w:val="003C60A7"/>
    <w:rsid w:val="003C6EF7"/>
    <w:rsid w:val="003D0F7B"/>
    <w:rsid w:val="003D0FE9"/>
    <w:rsid w:val="003D13F7"/>
    <w:rsid w:val="003D2BCE"/>
    <w:rsid w:val="003D4037"/>
    <w:rsid w:val="003D4529"/>
    <w:rsid w:val="003D48AC"/>
    <w:rsid w:val="003D4B46"/>
    <w:rsid w:val="003D5531"/>
    <w:rsid w:val="003D5F48"/>
    <w:rsid w:val="003D7B86"/>
    <w:rsid w:val="003E01B3"/>
    <w:rsid w:val="003E1030"/>
    <w:rsid w:val="003E3199"/>
    <w:rsid w:val="003E3788"/>
    <w:rsid w:val="003E4083"/>
    <w:rsid w:val="003E4B4A"/>
    <w:rsid w:val="003E5A15"/>
    <w:rsid w:val="003E7DA0"/>
    <w:rsid w:val="003F050A"/>
    <w:rsid w:val="003F059B"/>
    <w:rsid w:val="003F16A0"/>
    <w:rsid w:val="003F50D1"/>
    <w:rsid w:val="003F5D96"/>
    <w:rsid w:val="003F5F88"/>
    <w:rsid w:val="003F68AC"/>
    <w:rsid w:val="00402B49"/>
    <w:rsid w:val="00404265"/>
    <w:rsid w:val="0041117C"/>
    <w:rsid w:val="0041273F"/>
    <w:rsid w:val="0042204E"/>
    <w:rsid w:val="00426325"/>
    <w:rsid w:val="00430B91"/>
    <w:rsid w:val="00430F18"/>
    <w:rsid w:val="00431148"/>
    <w:rsid w:val="004330A9"/>
    <w:rsid w:val="00437A33"/>
    <w:rsid w:val="004402AF"/>
    <w:rsid w:val="00440C6F"/>
    <w:rsid w:val="00440C9F"/>
    <w:rsid w:val="0044266E"/>
    <w:rsid w:val="00443C5D"/>
    <w:rsid w:val="004469A3"/>
    <w:rsid w:val="0045270B"/>
    <w:rsid w:val="00454C45"/>
    <w:rsid w:val="00455152"/>
    <w:rsid w:val="00460AFB"/>
    <w:rsid w:val="00461EE8"/>
    <w:rsid w:val="004624BE"/>
    <w:rsid w:val="00464F1E"/>
    <w:rsid w:val="00465A92"/>
    <w:rsid w:val="004679CE"/>
    <w:rsid w:val="00467FC8"/>
    <w:rsid w:val="00470200"/>
    <w:rsid w:val="00470270"/>
    <w:rsid w:val="00471CBF"/>
    <w:rsid w:val="00472046"/>
    <w:rsid w:val="00480534"/>
    <w:rsid w:val="00481A67"/>
    <w:rsid w:val="00484C1A"/>
    <w:rsid w:val="00485AD1"/>
    <w:rsid w:val="00486AA5"/>
    <w:rsid w:val="004932B6"/>
    <w:rsid w:val="00493A9C"/>
    <w:rsid w:val="004946E0"/>
    <w:rsid w:val="00495E6D"/>
    <w:rsid w:val="004A1602"/>
    <w:rsid w:val="004A51A8"/>
    <w:rsid w:val="004A73A3"/>
    <w:rsid w:val="004B2B70"/>
    <w:rsid w:val="004B4871"/>
    <w:rsid w:val="004B49EE"/>
    <w:rsid w:val="004B4D89"/>
    <w:rsid w:val="004B516E"/>
    <w:rsid w:val="004B6F44"/>
    <w:rsid w:val="004C0E26"/>
    <w:rsid w:val="004C15F5"/>
    <w:rsid w:val="004C343D"/>
    <w:rsid w:val="004C4117"/>
    <w:rsid w:val="004C42A8"/>
    <w:rsid w:val="004C5277"/>
    <w:rsid w:val="004C6632"/>
    <w:rsid w:val="004C7286"/>
    <w:rsid w:val="004C765D"/>
    <w:rsid w:val="004C7906"/>
    <w:rsid w:val="004D2423"/>
    <w:rsid w:val="004D2891"/>
    <w:rsid w:val="004D3884"/>
    <w:rsid w:val="004D3E73"/>
    <w:rsid w:val="004D5BBA"/>
    <w:rsid w:val="004D5D38"/>
    <w:rsid w:val="004E0748"/>
    <w:rsid w:val="004E6298"/>
    <w:rsid w:val="004E728E"/>
    <w:rsid w:val="004F0AAB"/>
    <w:rsid w:val="004F743F"/>
    <w:rsid w:val="004F7C1B"/>
    <w:rsid w:val="00500A8F"/>
    <w:rsid w:val="00500DE1"/>
    <w:rsid w:val="005028D5"/>
    <w:rsid w:val="005043E9"/>
    <w:rsid w:val="00504FF1"/>
    <w:rsid w:val="005060F9"/>
    <w:rsid w:val="0051106C"/>
    <w:rsid w:val="00512BAE"/>
    <w:rsid w:val="005143A6"/>
    <w:rsid w:val="00515AE4"/>
    <w:rsid w:val="00520C0E"/>
    <w:rsid w:val="00521924"/>
    <w:rsid w:val="00522EAE"/>
    <w:rsid w:val="00523C32"/>
    <w:rsid w:val="005250F2"/>
    <w:rsid w:val="00525703"/>
    <w:rsid w:val="00526036"/>
    <w:rsid w:val="005260BE"/>
    <w:rsid w:val="00527573"/>
    <w:rsid w:val="0053259C"/>
    <w:rsid w:val="005326B5"/>
    <w:rsid w:val="005339BB"/>
    <w:rsid w:val="00536F45"/>
    <w:rsid w:val="00537EE6"/>
    <w:rsid w:val="005435DD"/>
    <w:rsid w:val="005447E3"/>
    <w:rsid w:val="00546ACA"/>
    <w:rsid w:val="00547E75"/>
    <w:rsid w:val="0055085D"/>
    <w:rsid w:val="00550AED"/>
    <w:rsid w:val="00552CC6"/>
    <w:rsid w:val="00554115"/>
    <w:rsid w:val="00554D5C"/>
    <w:rsid w:val="00555016"/>
    <w:rsid w:val="00555043"/>
    <w:rsid w:val="005559B9"/>
    <w:rsid w:val="00556212"/>
    <w:rsid w:val="005606AC"/>
    <w:rsid w:val="00563622"/>
    <w:rsid w:val="005643D6"/>
    <w:rsid w:val="0057138A"/>
    <w:rsid w:val="00571797"/>
    <w:rsid w:val="00572B6E"/>
    <w:rsid w:val="005730D7"/>
    <w:rsid w:val="005762B0"/>
    <w:rsid w:val="00582979"/>
    <w:rsid w:val="00584716"/>
    <w:rsid w:val="005849E3"/>
    <w:rsid w:val="00584E4F"/>
    <w:rsid w:val="00584E6C"/>
    <w:rsid w:val="005851B1"/>
    <w:rsid w:val="005868F6"/>
    <w:rsid w:val="00586D6C"/>
    <w:rsid w:val="00587702"/>
    <w:rsid w:val="00587D18"/>
    <w:rsid w:val="00591238"/>
    <w:rsid w:val="00593AC3"/>
    <w:rsid w:val="00593EC8"/>
    <w:rsid w:val="00596D1A"/>
    <w:rsid w:val="005A2022"/>
    <w:rsid w:val="005A31F5"/>
    <w:rsid w:val="005A65C8"/>
    <w:rsid w:val="005B35AF"/>
    <w:rsid w:val="005B408A"/>
    <w:rsid w:val="005B5140"/>
    <w:rsid w:val="005B69C2"/>
    <w:rsid w:val="005C27A1"/>
    <w:rsid w:val="005C28B5"/>
    <w:rsid w:val="005C4BF2"/>
    <w:rsid w:val="005C67D4"/>
    <w:rsid w:val="005C7CC0"/>
    <w:rsid w:val="005D0683"/>
    <w:rsid w:val="005D1BE0"/>
    <w:rsid w:val="005D2011"/>
    <w:rsid w:val="005D474E"/>
    <w:rsid w:val="005D571B"/>
    <w:rsid w:val="005D6F09"/>
    <w:rsid w:val="005E09B7"/>
    <w:rsid w:val="005E09FF"/>
    <w:rsid w:val="005E5A41"/>
    <w:rsid w:val="005E674A"/>
    <w:rsid w:val="005E6E17"/>
    <w:rsid w:val="005F0AD3"/>
    <w:rsid w:val="005F6112"/>
    <w:rsid w:val="006001D3"/>
    <w:rsid w:val="00603B0A"/>
    <w:rsid w:val="00606AA2"/>
    <w:rsid w:val="00606C4F"/>
    <w:rsid w:val="0060716E"/>
    <w:rsid w:val="00610563"/>
    <w:rsid w:val="00610575"/>
    <w:rsid w:val="006107E7"/>
    <w:rsid w:val="0061228A"/>
    <w:rsid w:val="006131C5"/>
    <w:rsid w:val="006139AA"/>
    <w:rsid w:val="00617A76"/>
    <w:rsid w:val="006214C8"/>
    <w:rsid w:val="00621516"/>
    <w:rsid w:val="00621ED0"/>
    <w:rsid w:val="00622238"/>
    <w:rsid w:val="00624BB2"/>
    <w:rsid w:val="00632329"/>
    <w:rsid w:val="00632490"/>
    <w:rsid w:val="00636A3C"/>
    <w:rsid w:val="00637AD1"/>
    <w:rsid w:val="006415DA"/>
    <w:rsid w:val="00644F46"/>
    <w:rsid w:val="006452B3"/>
    <w:rsid w:val="006471AC"/>
    <w:rsid w:val="00655ABB"/>
    <w:rsid w:val="006578E1"/>
    <w:rsid w:val="00657FCD"/>
    <w:rsid w:val="0066295A"/>
    <w:rsid w:val="00663035"/>
    <w:rsid w:val="006631D2"/>
    <w:rsid w:val="00664055"/>
    <w:rsid w:val="00666CF9"/>
    <w:rsid w:val="00667457"/>
    <w:rsid w:val="00667A61"/>
    <w:rsid w:val="00670ED6"/>
    <w:rsid w:val="006740B4"/>
    <w:rsid w:val="00674D28"/>
    <w:rsid w:val="0067541F"/>
    <w:rsid w:val="00680FF7"/>
    <w:rsid w:val="00681291"/>
    <w:rsid w:val="00683559"/>
    <w:rsid w:val="006858D5"/>
    <w:rsid w:val="00687DBB"/>
    <w:rsid w:val="00696B1C"/>
    <w:rsid w:val="006A01E8"/>
    <w:rsid w:val="006A0D12"/>
    <w:rsid w:val="006A2B5F"/>
    <w:rsid w:val="006A2FF7"/>
    <w:rsid w:val="006A32C4"/>
    <w:rsid w:val="006A6080"/>
    <w:rsid w:val="006A72B8"/>
    <w:rsid w:val="006A7C06"/>
    <w:rsid w:val="006B28F7"/>
    <w:rsid w:val="006B2E55"/>
    <w:rsid w:val="006B32CB"/>
    <w:rsid w:val="006B3F45"/>
    <w:rsid w:val="006B576E"/>
    <w:rsid w:val="006B7C51"/>
    <w:rsid w:val="006B7C8E"/>
    <w:rsid w:val="006C1EA8"/>
    <w:rsid w:val="006C1F05"/>
    <w:rsid w:val="006C2070"/>
    <w:rsid w:val="006C40FF"/>
    <w:rsid w:val="006C4514"/>
    <w:rsid w:val="006D2D80"/>
    <w:rsid w:val="006D5510"/>
    <w:rsid w:val="006D5B15"/>
    <w:rsid w:val="006D642C"/>
    <w:rsid w:val="006E1C73"/>
    <w:rsid w:val="006E4D38"/>
    <w:rsid w:val="006F038D"/>
    <w:rsid w:val="006F43A0"/>
    <w:rsid w:val="006F70F8"/>
    <w:rsid w:val="00700EA9"/>
    <w:rsid w:val="0070255A"/>
    <w:rsid w:val="007049E9"/>
    <w:rsid w:val="00705986"/>
    <w:rsid w:val="00705BEF"/>
    <w:rsid w:val="00706179"/>
    <w:rsid w:val="0071139B"/>
    <w:rsid w:val="007113DD"/>
    <w:rsid w:val="0071430B"/>
    <w:rsid w:val="00716BC6"/>
    <w:rsid w:val="00717475"/>
    <w:rsid w:val="007177D4"/>
    <w:rsid w:val="00720659"/>
    <w:rsid w:val="0072201D"/>
    <w:rsid w:val="00725ED4"/>
    <w:rsid w:val="00726857"/>
    <w:rsid w:val="00726D8F"/>
    <w:rsid w:val="00727B01"/>
    <w:rsid w:val="007313BF"/>
    <w:rsid w:val="00731E70"/>
    <w:rsid w:val="007328BD"/>
    <w:rsid w:val="00733292"/>
    <w:rsid w:val="00734D73"/>
    <w:rsid w:val="00735A0C"/>
    <w:rsid w:val="00736663"/>
    <w:rsid w:val="00740DD5"/>
    <w:rsid w:val="007423FD"/>
    <w:rsid w:val="00742A7D"/>
    <w:rsid w:val="00743412"/>
    <w:rsid w:val="007506E5"/>
    <w:rsid w:val="00760C7A"/>
    <w:rsid w:val="007619AD"/>
    <w:rsid w:val="00762330"/>
    <w:rsid w:val="00762A68"/>
    <w:rsid w:val="00762CFB"/>
    <w:rsid w:val="007640E0"/>
    <w:rsid w:val="007651F7"/>
    <w:rsid w:val="007652B1"/>
    <w:rsid w:val="00767A55"/>
    <w:rsid w:val="00770616"/>
    <w:rsid w:val="00770956"/>
    <w:rsid w:val="00770E19"/>
    <w:rsid w:val="0077110C"/>
    <w:rsid w:val="00772B66"/>
    <w:rsid w:val="00772E22"/>
    <w:rsid w:val="00774257"/>
    <w:rsid w:val="00775505"/>
    <w:rsid w:val="00776AE1"/>
    <w:rsid w:val="00777630"/>
    <w:rsid w:val="007807CA"/>
    <w:rsid w:val="00781215"/>
    <w:rsid w:val="00782661"/>
    <w:rsid w:val="0078377B"/>
    <w:rsid w:val="00783B2F"/>
    <w:rsid w:val="00785C31"/>
    <w:rsid w:val="0079016E"/>
    <w:rsid w:val="0079048C"/>
    <w:rsid w:val="00795004"/>
    <w:rsid w:val="00796C00"/>
    <w:rsid w:val="007977EE"/>
    <w:rsid w:val="007A01B4"/>
    <w:rsid w:val="007A03BE"/>
    <w:rsid w:val="007A07E5"/>
    <w:rsid w:val="007A2996"/>
    <w:rsid w:val="007A385D"/>
    <w:rsid w:val="007A3E79"/>
    <w:rsid w:val="007A7362"/>
    <w:rsid w:val="007B177F"/>
    <w:rsid w:val="007B436B"/>
    <w:rsid w:val="007B5A17"/>
    <w:rsid w:val="007B5F18"/>
    <w:rsid w:val="007B7729"/>
    <w:rsid w:val="007B7D1E"/>
    <w:rsid w:val="007C2153"/>
    <w:rsid w:val="007C3257"/>
    <w:rsid w:val="007C348F"/>
    <w:rsid w:val="007C5BAC"/>
    <w:rsid w:val="007C66DE"/>
    <w:rsid w:val="007C6F27"/>
    <w:rsid w:val="007D0350"/>
    <w:rsid w:val="007D0768"/>
    <w:rsid w:val="007D224F"/>
    <w:rsid w:val="007D2FE4"/>
    <w:rsid w:val="007D3208"/>
    <w:rsid w:val="007D58BC"/>
    <w:rsid w:val="007D62F3"/>
    <w:rsid w:val="007D67D4"/>
    <w:rsid w:val="007D6EAD"/>
    <w:rsid w:val="007D7CCD"/>
    <w:rsid w:val="007E0C8A"/>
    <w:rsid w:val="007E26F2"/>
    <w:rsid w:val="007E2951"/>
    <w:rsid w:val="007E32E8"/>
    <w:rsid w:val="007E3816"/>
    <w:rsid w:val="007E3ADE"/>
    <w:rsid w:val="007E7122"/>
    <w:rsid w:val="007F04ED"/>
    <w:rsid w:val="007F341E"/>
    <w:rsid w:val="007F342D"/>
    <w:rsid w:val="007F5700"/>
    <w:rsid w:val="00801EF2"/>
    <w:rsid w:val="00802548"/>
    <w:rsid w:val="00802957"/>
    <w:rsid w:val="00807ACB"/>
    <w:rsid w:val="00814AA6"/>
    <w:rsid w:val="00814CE2"/>
    <w:rsid w:val="008153A8"/>
    <w:rsid w:val="00817410"/>
    <w:rsid w:val="00821DC7"/>
    <w:rsid w:val="00822EED"/>
    <w:rsid w:val="008236C5"/>
    <w:rsid w:val="00826507"/>
    <w:rsid w:val="008267EE"/>
    <w:rsid w:val="008277B9"/>
    <w:rsid w:val="0083050D"/>
    <w:rsid w:val="00831C27"/>
    <w:rsid w:val="00832E9B"/>
    <w:rsid w:val="0083616B"/>
    <w:rsid w:val="008365A8"/>
    <w:rsid w:val="0083721B"/>
    <w:rsid w:val="00837952"/>
    <w:rsid w:val="00841998"/>
    <w:rsid w:val="008432ED"/>
    <w:rsid w:val="00843F7D"/>
    <w:rsid w:val="008450F3"/>
    <w:rsid w:val="00845245"/>
    <w:rsid w:val="00847FA1"/>
    <w:rsid w:val="00851871"/>
    <w:rsid w:val="0085233F"/>
    <w:rsid w:val="00853833"/>
    <w:rsid w:val="00854D55"/>
    <w:rsid w:val="00860271"/>
    <w:rsid w:val="00860622"/>
    <w:rsid w:val="008620AF"/>
    <w:rsid w:val="0086219F"/>
    <w:rsid w:val="0086227D"/>
    <w:rsid w:val="00863FEE"/>
    <w:rsid w:val="008653E0"/>
    <w:rsid w:val="00866BD2"/>
    <w:rsid w:val="00870D6A"/>
    <w:rsid w:val="00870F1E"/>
    <w:rsid w:val="0087133B"/>
    <w:rsid w:val="00872100"/>
    <w:rsid w:val="00872523"/>
    <w:rsid w:val="008733D7"/>
    <w:rsid w:val="00876A71"/>
    <w:rsid w:val="00876D09"/>
    <w:rsid w:val="008775A8"/>
    <w:rsid w:val="0088020B"/>
    <w:rsid w:val="0088113C"/>
    <w:rsid w:val="00881CA9"/>
    <w:rsid w:val="0088500C"/>
    <w:rsid w:val="00886DFD"/>
    <w:rsid w:val="00887346"/>
    <w:rsid w:val="0089014A"/>
    <w:rsid w:val="008902CF"/>
    <w:rsid w:val="00894757"/>
    <w:rsid w:val="008966E9"/>
    <w:rsid w:val="008A5B68"/>
    <w:rsid w:val="008B1A08"/>
    <w:rsid w:val="008B230C"/>
    <w:rsid w:val="008B4949"/>
    <w:rsid w:val="008B4A3B"/>
    <w:rsid w:val="008B56E5"/>
    <w:rsid w:val="008B597E"/>
    <w:rsid w:val="008B7215"/>
    <w:rsid w:val="008B79D1"/>
    <w:rsid w:val="008B7F03"/>
    <w:rsid w:val="008C1F77"/>
    <w:rsid w:val="008C58D9"/>
    <w:rsid w:val="008D3CFE"/>
    <w:rsid w:val="008D55B7"/>
    <w:rsid w:val="008D5E6C"/>
    <w:rsid w:val="008D5FF3"/>
    <w:rsid w:val="008D7F02"/>
    <w:rsid w:val="008D7F16"/>
    <w:rsid w:val="008E2F80"/>
    <w:rsid w:val="008E4534"/>
    <w:rsid w:val="008E54DB"/>
    <w:rsid w:val="008F1045"/>
    <w:rsid w:val="008F1FD1"/>
    <w:rsid w:val="008F5B2D"/>
    <w:rsid w:val="008F6298"/>
    <w:rsid w:val="009018E4"/>
    <w:rsid w:val="00903AB5"/>
    <w:rsid w:val="00903BED"/>
    <w:rsid w:val="00905613"/>
    <w:rsid w:val="00905BF1"/>
    <w:rsid w:val="00907193"/>
    <w:rsid w:val="00907BE2"/>
    <w:rsid w:val="009126E9"/>
    <w:rsid w:val="00913572"/>
    <w:rsid w:val="00913719"/>
    <w:rsid w:val="009140C4"/>
    <w:rsid w:val="0091436C"/>
    <w:rsid w:val="009171E7"/>
    <w:rsid w:val="00917A3B"/>
    <w:rsid w:val="0092087F"/>
    <w:rsid w:val="00920936"/>
    <w:rsid w:val="00922281"/>
    <w:rsid w:val="0092377F"/>
    <w:rsid w:val="00930271"/>
    <w:rsid w:val="00930DF7"/>
    <w:rsid w:val="00936821"/>
    <w:rsid w:val="009409B4"/>
    <w:rsid w:val="00940A3E"/>
    <w:rsid w:val="0094120B"/>
    <w:rsid w:val="0094276A"/>
    <w:rsid w:val="00942C75"/>
    <w:rsid w:val="009501C8"/>
    <w:rsid w:val="00951195"/>
    <w:rsid w:val="00952045"/>
    <w:rsid w:val="00952679"/>
    <w:rsid w:val="00952BA5"/>
    <w:rsid w:val="0095315D"/>
    <w:rsid w:val="009531E1"/>
    <w:rsid w:val="0095333B"/>
    <w:rsid w:val="00954D69"/>
    <w:rsid w:val="009554FB"/>
    <w:rsid w:val="00957EEC"/>
    <w:rsid w:val="00961B5B"/>
    <w:rsid w:val="00961BAD"/>
    <w:rsid w:val="00963696"/>
    <w:rsid w:val="009642E6"/>
    <w:rsid w:val="009645E2"/>
    <w:rsid w:val="00965CCC"/>
    <w:rsid w:val="009672A1"/>
    <w:rsid w:val="0097060A"/>
    <w:rsid w:val="00970A9F"/>
    <w:rsid w:val="00972BCD"/>
    <w:rsid w:val="0097304E"/>
    <w:rsid w:val="00975396"/>
    <w:rsid w:val="0097647D"/>
    <w:rsid w:val="00977374"/>
    <w:rsid w:val="009824FC"/>
    <w:rsid w:val="00983752"/>
    <w:rsid w:val="00983EF6"/>
    <w:rsid w:val="00991F39"/>
    <w:rsid w:val="00994EDE"/>
    <w:rsid w:val="009959F3"/>
    <w:rsid w:val="00995FFE"/>
    <w:rsid w:val="009964B0"/>
    <w:rsid w:val="009A11C1"/>
    <w:rsid w:val="009A27F7"/>
    <w:rsid w:val="009A28DF"/>
    <w:rsid w:val="009A292D"/>
    <w:rsid w:val="009A4CAF"/>
    <w:rsid w:val="009A5C60"/>
    <w:rsid w:val="009A69B5"/>
    <w:rsid w:val="009B0D73"/>
    <w:rsid w:val="009B3167"/>
    <w:rsid w:val="009B523C"/>
    <w:rsid w:val="009B6DCB"/>
    <w:rsid w:val="009B7CCB"/>
    <w:rsid w:val="009C020C"/>
    <w:rsid w:val="009C25A0"/>
    <w:rsid w:val="009C44ED"/>
    <w:rsid w:val="009C5D67"/>
    <w:rsid w:val="009C698C"/>
    <w:rsid w:val="009C7A2D"/>
    <w:rsid w:val="009C7CE4"/>
    <w:rsid w:val="009D0533"/>
    <w:rsid w:val="009D0F6A"/>
    <w:rsid w:val="009D316A"/>
    <w:rsid w:val="009D4AF4"/>
    <w:rsid w:val="009D4F10"/>
    <w:rsid w:val="009E18AF"/>
    <w:rsid w:val="009E4A3B"/>
    <w:rsid w:val="009E5D88"/>
    <w:rsid w:val="009F0653"/>
    <w:rsid w:val="009F1A53"/>
    <w:rsid w:val="009F1FC1"/>
    <w:rsid w:val="009F7FCB"/>
    <w:rsid w:val="00A00B17"/>
    <w:rsid w:val="00A03377"/>
    <w:rsid w:val="00A07695"/>
    <w:rsid w:val="00A07DCE"/>
    <w:rsid w:val="00A10177"/>
    <w:rsid w:val="00A1042E"/>
    <w:rsid w:val="00A10667"/>
    <w:rsid w:val="00A14608"/>
    <w:rsid w:val="00A164D3"/>
    <w:rsid w:val="00A1794D"/>
    <w:rsid w:val="00A207E1"/>
    <w:rsid w:val="00A220C6"/>
    <w:rsid w:val="00A2225A"/>
    <w:rsid w:val="00A22CCB"/>
    <w:rsid w:val="00A2358C"/>
    <w:rsid w:val="00A23C33"/>
    <w:rsid w:val="00A2663A"/>
    <w:rsid w:val="00A27E4F"/>
    <w:rsid w:val="00A30EB1"/>
    <w:rsid w:val="00A31C85"/>
    <w:rsid w:val="00A31DA8"/>
    <w:rsid w:val="00A32B62"/>
    <w:rsid w:val="00A32C2E"/>
    <w:rsid w:val="00A33A9E"/>
    <w:rsid w:val="00A344D7"/>
    <w:rsid w:val="00A446E7"/>
    <w:rsid w:val="00A47CE0"/>
    <w:rsid w:val="00A47EDF"/>
    <w:rsid w:val="00A50BF4"/>
    <w:rsid w:val="00A522F5"/>
    <w:rsid w:val="00A568B0"/>
    <w:rsid w:val="00A57829"/>
    <w:rsid w:val="00A60310"/>
    <w:rsid w:val="00A623DF"/>
    <w:rsid w:val="00A67B5E"/>
    <w:rsid w:val="00A710A3"/>
    <w:rsid w:val="00A713D2"/>
    <w:rsid w:val="00A72E16"/>
    <w:rsid w:val="00A76003"/>
    <w:rsid w:val="00A76D78"/>
    <w:rsid w:val="00A80554"/>
    <w:rsid w:val="00A814F3"/>
    <w:rsid w:val="00A83140"/>
    <w:rsid w:val="00A83515"/>
    <w:rsid w:val="00A843DA"/>
    <w:rsid w:val="00A84830"/>
    <w:rsid w:val="00A87386"/>
    <w:rsid w:val="00A878D6"/>
    <w:rsid w:val="00A9241D"/>
    <w:rsid w:val="00A92D51"/>
    <w:rsid w:val="00A966F8"/>
    <w:rsid w:val="00AA1556"/>
    <w:rsid w:val="00AA1738"/>
    <w:rsid w:val="00AA1FDB"/>
    <w:rsid w:val="00AA2334"/>
    <w:rsid w:val="00AA4DC4"/>
    <w:rsid w:val="00AA705F"/>
    <w:rsid w:val="00AA7844"/>
    <w:rsid w:val="00AB05C6"/>
    <w:rsid w:val="00AB66D7"/>
    <w:rsid w:val="00AB694F"/>
    <w:rsid w:val="00AC32C6"/>
    <w:rsid w:val="00AC5E7B"/>
    <w:rsid w:val="00AC64E5"/>
    <w:rsid w:val="00AD37E5"/>
    <w:rsid w:val="00AD3CFD"/>
    <w:rsid w:val="00AD7BA1"/>
    <w:rsid w:val="00AE1029"/>
    <w:rsid w:val="00AE32F1"/>
    <w:rsid w:val="00AE5279"/>
    <w:rsid w:val="00AE5C10"/>
    <w:rsid w:val="00AE776E"/>
    <w:rsid w:val="00AF1520"/>
    <w:rsid w:val="00AF26A0"/>
    <w:rsid w:val="00AF282D"/>
    <w:rsid w:val="00AF5247"/>
    <w:rsid w:val="00AF6348"/>
    <w:rsid w:val="00AF78C6"/>
    <w:rsid w:val="00AF7CB4"/>
    <w:rsid w:val="00B00961"/>
    <w:rsid w:val="00B01481"/>
    <w:rsid w:val="00B01ADE"/>
    <w:rsid w:val="00B01F4F"/>
    <w:rsid w:val="00B045A9"/>
    <w:rsid w:val="00B04E67"/>
    <w:rsid w:val="00B1065F"/>
    <w:rsid w:val="00B12237"/>
    <w:rsid w:val="00B12F3C"/>
    <w:rsid w:val="00B13C5D"/>
    <w:rsid w:val="00B16ABD"/>
    <w:rsid w:val="00B22841"/>
    <w:rsid w:val="00B24FF7"/>
    <w:rsid w:val="00B2543C"/>
    <w:rsid w:val="00B25CB1"/>
    <w:rsid w:val="00B26192"/>
    <w:rsid w:val="00B262CD"/>
    <w:rsid w:val="00B4092C"/>
    <w:rsid w:val="00B40A66"/>
    <w:rsid w:val="00B44F94"/>
    <w:rsid w:val="00B44FDB"/>
    <w:rsid w:val="00B50CF4"/>
    <w:rsid w:val="00B55BC5"/>
    <w:rsid w:val="00B569BB"/>
    <w:rsid w:val="00B569F7"/>
    <w:rsid w:val="00B57B39"/>
    <w:rsid w:val="00B60D2F"/>
    <w:rsid w:val="00B60E9C"/>
    <w:rsid w:val="00B6632A"/>
    <w:rsid w:val="00B67C18"/>
    <w:rsid w:val="00B74F9C"/>
    <w:rsid w:val="00B7569C"/>
    <w:rsid w:val="00B764D4"/>
    <w:rsid w:val="00B76A1E"/>
    <w:rsid w:val="00B801E0"/>
    <w:rsid w:val="00B803A1"/>
    <w:rsid w:val="00B8044E"/>
    <w:rsid w:val="00B83422"/>
    <w:rsid w:val="00B841C1"/>
    <w:rsid w:val="00B86083"/>
    <w:rsid w:val="00B86B27"/>
    <w:rsid w:val="00B8765A"/>
    <w:rsid w:val="00B9120D"/>
    <w:rsid w:val="00B95496"/>
    <w:rsid w:val="00B955B3"/>
    <w:rsid w:val="00BA15F6"/>
    <w:rsid w:val="00BA37A0"/>
    <w:rsid w:val="00BA5348"/>
    <w:rsid w:val="00BB0CAA"/>
    <w:rsid w:val="00BB11A8"/>
    <w:rsid w:val="00BB2026"/>
    <w:rsid w:val="00BB7F1E"/>
    <w:rsid w:val="00BC2ABE"/>
    <w:rsid w:val="00BC3433"/>
    <w:rsid w:val="00BC38A8"/>
    <w:rsid w:val="00BC3A3B"/>
    <w:rsid w:val="00BC3B43"/>
    <w:rsid w:val="00BC5535"/>
    <w:rsid w:val="00BD3A1E"/>
    <w:rsid w:val="00BE02A7"/>
    <w:rsid w:val="00BE2788"/>
    <w:rsid w:val="00BE539C"/>
    <w:rsid w:val="00BE6F4C"/>
    <w:rsid w:val="00BE78CF"/>
    <w:rsid w:val="00BE7E70"/>
    <w:rsid w:val="00BF07A8"/>
    <w:rsid w:val="00BF0CFD"/>
    <w:rsid w:val="00BF0DC9"/>
    <w:rsid w:val="00BF460C"/>
    <w:rsid w:val="00BF5F9C"/>
    <w:rsid w:val="00BF7FBE"/>
    <w:rsid w:val="00C01660"/>
    <w:rsid w:val="00C02F99"/>
    <w:rsid w:val="00C03DBB"/>
    <w:rsid w:val="00C05D8E"/>
    <w:rsid w:val="00C06B20"/>
    <w:rsid w:val="00C06CBE"/>
    <w:rsid w:val="00C123C3"/>
    <w:rsid w:val="00C126DF"/>
    <w:rsid w:val="00C12DF0"/>
    <w:rsid w:val="00C15DBB"/>
    <w:rsid w:val="00C17D89"/>
    <w:rsid w:val="00C20343"/>
    <w:rsid w:val="00C21C54"/>
    <w:rsid w:val="00C227C2"/>
    <w:rsid w:val="00C249A2"/>
    <w:rsid w:val="00C33691"/>
    <w:rsid w:val="00C444EA"/>
    <w:rsid w:val="00C44F99"/>
    <w:rsid w:val="00C50408"/>
    <w:rsid w:val="00C5068E"/>
    <w:rsid w:val="00C50DF8"/>
    <w:rsid w:val="00C5114A"/>
    <w:rsid w:val="00C51ADE"/>
    <w:rsid w:val="00C55BB5"/>
    <w:rsid w:val="00C566C0"/>
    <w:rsid w:val="00C56EF1"/>
    <w:rsid w:val="00C61DCC"/>
    <w:rsid w:val="00C64953"/>
    <w:rsid w:val="00C65409"/>
    <w:rsid w:val="00C67CE8"/>
    <w:rsid w:val="00C72F22"/>
    <w:rsid w:val="00C745E3"/>
    <w:rsid w:val="00C7494D"/>
    <w:rsid w:val="00C75614"/>
    <w:rsid w:val="00C75C2E"/>
    <w:rsid w:val="00C766EF"/>
    <w:rsid w:val="00C773FC"/>
    <w:rsid w:val="00C77DD1"/>
    <w:rsid w:val="00C807AA"/>
    <w:rsid w:val="00C80EE6"/>
    <w:rsid w:val="00C817A7"/>
    <w:rsid w:val="00C82075"/>
    <w:rsid w:val="00C861B2"/>
    <w:rsid w:val="00C8729D"/>
    <w:rsid w:val="00C91F0F"/>
    <w:rsid w:val="00CA2A8B"/>
    <w:rsid w:val="00CA31D2"/>
    <w:rsid w:val="00CA326B"/>
    <w:rsid w:val="00CA52A6"/>
    <w:rsid w:val="00CA5DC8"/>
    <w:rsid w:val="00CA65E9"/>
    <w:rsid w:val="00CA754F"/>
    <w:rsid w:val="00CB1784"/>
    <w:rsid w:val="00CB4339"/>
    <w:rsid w:val="00CB451E"/>
    <w:rsid w:val="00CB67B9"/>
    <w:rsid w:val="00CB6A55"/>
    <w:rsid w:val="00CB7AE9"/>
    <w:rsid w:val="00CB7D1B"/>
    <w:rsid w:val="00CC06D4"/>
    <w:rsid w:val="00CC1890"/>
    <w:rsid w:val="00CC2082"/>
    <w:rsid w:val="00CC4709"/>
    <w:rsid w:val="00CC480B"/>
    <w:rsid w:val="00CC58A7"/>
    <w:rsid w:val="00CC72C5"/>
    <w:rsid w:val="00CC7310"/>
    <w:rsid w:val="00CC7609"/>
    <w:rsid w:val="00CD056C"/>
    <w:rsid w:val="00CD332E"/>
    <w:rsid w:val="00CD41C2"/>
    <w:rsid w:val="00CD4647"/>
    <w:rsid w:val="00CD7484"/>
    <w:rsid w:val="00CE00F3"/>
    <w:rsid w:val="00CE06FC"/>
    <w:rsid w:val="00CE4335"/>
    <w:rsid w:val="00CE764D"/>
    <w:rsid w:val="00CF1B87"/>
    <w:rsid w:val="00CF7797"/>
    <w:rsid w:val="00D009C8"/>
    <w:rsid w:val="00D03331"/>
    <w:rsid w:val="00D04A33"/>
    <w:rsid w:val="00D05245"/>
    <w:rsid w:val="00D057B2"/>
    <w:rsid w:val="00D062FA"/>
    <w:rsid w:val="00D073EA"/>
    <w:rsid w:val="00D07A87"/>
    <w:rsid w:val="00D110BB"/>
    <w:rsid w:val="00D12776"/>
    <w:rsid w:val="00D12ABA"/>
    <w:rsid w:val="00D12D35"/>
    <w:rsid w:val="00D14D2A"/>
    <w:rsid w:val="00D16BE4"/>
    <w:rsid w:val="00D2092D"/>
    <w:rsid w:val="00D30EB1"/>
    <w:rsid w:val="00D31AFE"/>
    <w:rsid w:val="00D332D6"/>
    <w:rsid w:val="00D33862"/>
    <w:rsid w:val="00D346FC"/>
    <w:rsid w:val="00D34F90"/>
    <w:rsid w:val="00D351C9"/>
    <w:rsid w:val="00D35444"/>
    <w:rsid w:val="00D35A08"/>
    <w:rsid w:val="00D3691D"/>
    <w:rsid w:val="00D371C4"/>
    <w:rsid w:val="00D42657"/>
    <w:rsid w:val="00D4581F"/>
    <w:rsid w:val="00D471D1"/>
    <w:rsid w:val="00D50239"/>
    <w:rsid w:val="00D50E81"/>
    <w:rsid w:val="00D5702B"/>
    <w:rsid w:val="00D57274"/>
    <w:rsid w:val="00D5744F"/>
    <w:rsid w:val="00D577A0"/>
    <w:rsid w:val="00D634D8"/>
    <w:rsid w:val="00D63C2D"/>
    <w:rsid w:val="00D651FF"/>
    <w:rsid w:val="00D67F89"/>
    <w:rsid w:val="00D7008E"/>
    <w:rsid w:val="00D70197"/>
    <w:rsid w:val="00D71DEB"/>
    <w:rsid w:val="00D7345D"/>
    <w:rsid w:val="00D73882"/>
    <w:rsid w:val="00D73B53"/>
    <w:rsid w:val="00D74EB3"/>
    <w:rsid w:val="00D754A6"/>
    <w:rsid w:val="00D80609"/>
    <w:rsid w:val="00D82BB6"/>
    <w:rsid w:val="00D87BA3"/>
    <w:rsid w:val="00D933BC"/>
    <w:rsid w:val="00D93BEF"/>
    <w:rsid w:val="00D96CBF"/>
    <w:rsid w:val="00DA100A"/>
    <w:rsid w:val="00DA1E75"/>
    <w:rsid w:val="00DA25AD"/>
    <w:rsid w:val="00DA533E"/>
    <w:rsid w:val="00DA73E5"/>
    <w:rsid w:val="00DB0090"/>
    <w:rsid w:val="00DB1679"/>
    <w:rsid w:val="00DB4A6C"/>
    <w:rsid w:val="00DB7777"/>
    <w:rsid w:val="00DC200D"/>
    <w:rsid w:val="00DC2F1C"/>
    <w:rsid w:val="00DC2F84"/>
    <w:rsid w:val="00DC4BA2"/>
    <w:rsid w:val="00DC6E53"/>
    <w:rsid w:val="00DC71BB"/>
    <w:rsid w:val="00DD038D"/>
    <w:rsid w:val="00DD05B7"/>
    <w:rsid w:val="00DD4C8D"/>
    <w:rsid w:val="00DD6A4A"/>
    <w:rsid w:val="00DD7FB4"/>
    <w:rsid w:val="00DE7434"/>
    <w:rsid w:val="00DF065C"/>
    <w:rsid w:val="00DF11F3"/>
    <w:rsid w:val="00DF1C7E"/>
    <w:rsid w:val="00DF2CF8"/>
    <w:rsid w:val="00DF39AB"/>
    <w:rsid w:val="00DF4AB0"/>
    <w:rsid w:val="00DF66EE"/>
    <w:rsid w:val="00E00371"/>
    <w:rsid w:val="00E056B0"/>
    <w:rsid w:val="00E07A31"/>
    <w:rsid w:val="00E07C58"/>
    <w:rsid w:val="00E1066C"/>
    <w:rsid w:val="00E11D70"/>
    <w:rsid w:val="00E15547"/>
    <w:rsid w:val="00E162DA"/>
    <w:rsid w:val="00E17211"/>
    <w:rsid w:val="00E17346"/>
    <w:rsid w:val="00E1764E"/>
    <w:rsid w:val="00E178D0"/>
    <w:rsid w:val="00E2219B"/>
    <w:rsid w:val="00E22461"/>
    <w:rsid w:val="00E23047"/>
    <w:rsid w:val="00E23270"/>
    <w:rsid w:val="00E23833"/>
    <w:rsid w:val="00E2596F"/>
    <w:rsid w:val="00E309FD"/>
    <w:rsid w:val="00E34DD0"/>
    <w:rsid w:val="00E3771C"/>
    <w:rsid w:val="00E403D4"/>
    <w:rsid w:val="00E50150"/>
    <w:rsid w:val="00E5049F"/>
    <w:rsid w:val="00E5054E"/>
    <w:rsid w:val="00E552DD"/>
    <w:rsid w:val="00E562D6"/>
    <w:rsid w:val="00E61308"/>
    <w:rsid w:val="00E61E70"/>
    <w:rsid w:val="00E61EE5"/>
    <w:rsid w:val="00E6446D"/>
    <w:rsid w:val="00E64653"/>
    <w:rsid w:val="00E67E38"/>
    <w:rsid w:val="00E70DD3"/>
    <w:rsid w:val="00E73F27"/>
    <w:rsid w:val="00E76995"/>
    <w:rsid w:val="00E802E1"/>
    <w:rsid w:val="00E80E43"/>
    <w:rsid w:val="00E8311C"/>
    <w:rsid w:val="00E84910"/>
    <w:rsid w:val="00E85437"/>
    <w:rsid w:val="00E8590F"/>
    <w:rsid w:val="00E8732B"/>
    <w:rsid w:val="00E87A04"/>
    <w:rsid w:val="00E922B4"/>
    <w:rsid w:val="00E94534"/>
    <w:rsid w:val="00E94B7D"/>
    <w:rsid w:val="00E97970"/>
    <w:rsid w:val="00EA4003"/>
    <w:rsid w:val="00EB0151"/>
    <w:rsid w:val="00EB2B49"/>
    <w:rsid w:val="00EB7ED2"/>
    <w:rsid w:val="00EC0049"/>
    <w:rsid w:val="00EC43C8"/>
    <w:rsid w:val="00EC44E3"/>
    <w:rsid w:val="00EC6520"/>
    <w:rsid w:val="00ED015F"/>
    <w:rsid w:val="00ED0C4B"/>
    <w:rsid w:val="00ED12D7"/>
    <w:rsid w:val="00ED1806"/>
    <w:rsid w:val="00ED26AA"/>
    <w:rsid w:val="00ED296A"/>
    <w:rsid w:val="00ED3F02"/>
    <w:rsid w:val="00ED457C"/>
    <w:rsid w:val="00EE0B92"/>
    <w:rsid w:val="00EE0F0E"/>
    <w:rsid w:val="00EE19C9"/>
    <w:rsid w:val="00EE2A03"/>
    <w:rsid w:val="00EE45C3"/>
    <w:rsid w:val="00EE68D2"/>
    <w:rsid w:val="00EF14B7"/>
    <w:rsid w:val="00EF3D30"/>
    <w:rsid w:val="00EF44AD"/>
    <w:rsid w:val="00F014F8"/>
    <w:rsid w:val="00F016A0"/>
    <w:rsid w:val="00F018E6"/>
    <w:rsid w:val="00F03C15"/>
    <w:rsid w:val="00F05715"/>
    <w:rsid w:val="00F05CB4"/>
    <w:rsid w:val="00F10414"/>
    <w:rsid w:val="00F10A10"/>
    <w:rsid w:val="00F111EB"/>
    <w:rsid w:val="00F12977"/>
    <w:rsid w:val="00F13937"/>
    <w:rsid w:val="00F141F1"/>
    <w:rsid w:val="00F1559F"/>
    <w:rsid w:val="00F17267"/>
    <w:rsid w:val="00F237B1"/>
    <w:rsid w:val="00F2468D"/>
    <w:rsid w:val="00F26BD5"/>
    <w:rsid w:val="00F27587"/>
    <w:rsid w:val="00F307F9"/>
    <w:rsid w:val="00F3131F"/>
    <w:rsid w:val="00F31BE4"/>
    <w:rsid w:val="00F32538"/>
    <w:rsid w:val="00F34159"/>
    <w:rsid w:val="00F34A00"/>
    <w:rsid w:val="00F34D93"/>
    <w:rsid w:val="00F37067"/>
    <w:rsid w:val="00F40033"/>
    <w:rsid w:val="00F401EA"/>
    <w:rsid w:val="00F413B3"/>
    <w:rsid w:val="00F46C9B"/>
    <w:rsid w:val="00F50F82"/>
    <w:rsid w:val="00F535FA"/>
    <w:rsid w:val="00F61472"/>
    <w:rsid w:val="00F618F0"/>
    <w:rsid w:val="00F62AEB"/>
    <w:rsid w:val="00F65201"/>
    <w:rsid w:val="00F65620"/>
    <w:rsid w:val="00F66A6D"/>
    <w:rsid w:val="00F707BD"/>
    <w:rsid w:val="00F72010"/>
    <w:rsid w:val="00F76279"/>
    <w:rsid w:val="00F76428"/>
    <w:rsid w:val="00F77798"/>
    <w:rsid w:val="00F77B4D"/>
    <w:rsid w:val="00F820F7"/>
    <w:rsid w:val="00F82F19"/>
    <w:rsid w:val="00F83A44"/>
    <w:rsid w:val="00F85C22"/>
    <w:rsid w:val="00F86B12"/>
    <w:rsid w:val="00F87AC6"/>
    <w:rsid w:val="00F9048A"/>
    <w:rsid w:val="00F9126D"/>
    <w:rsid w:val="00F91B05"/>
    <w:rsid w:val="00F943BF"/>
    <w:rsid w:val="00F94E53"/>
    <w:rsid w:val="00F979AC"/>
    <w:rsid w:val="00FA0F02"/>
    <w:rsid w:val="00FA5A8C"/>
    <w:rsid w:val="00FA6353"/>
    <w:rsid w:val="00FA75C2"/>
    <w:rsid w:val="00FB06CA"/>
    <w:rsid w:val="00FB32DE"/>
    <w:rsid w:val="00FB3951"/>
    <w:rsid w:val="00FB5F00"/>
    <w:rsid w:val="00FB7A50"/>
    <w:rsid w:val="00FC0DF5"/>
    <w:rsid w:val="00FC44B5"/>
    <w:rsid w:val="00FC60F3"/>
    <w:rsid w:val="00FC6127"/>
    <w:rsid w:val="00FC7A4D"/>
    <w:rsid w:val="00FD08A0"/>
    <w:rsid w:val="00FD296D"/>
    <w:rsid w:val="00FD2E42"/>
    <w:rsid w:val="00FD3876"/>
    <w:rsid w:val="00FD4AA6"/>
    <w:rsid w:val="00FE06C8"/>
    <w:rsid w:val="00FE29AF"/>
    <w:rsid w:val="00FE2B9E"/>
    <w:rsid w:val="00FE6123"/>
    <w:rsid w:val="00FE6555"/>
    <w:rsid w:val="00FF111F"/>
    <w:rsid w:val="00FF188C"/>
    <w:rsid w:val="00FF2A73"/>
    <w:rsid w:val="00FF3A60"/>
    <w:rsid w:val="00FF51E1"/>
    <w:rsid w:val="00FF5702"/>
    <w:rsid w:val="00FF5942"/>
    <w:rsid w:val="00FF7250"/>
    <w:rsid w:val="115C7FC7"/>
    <w:rsid w:val="1FDE805B"/>
    <w:rsid w:val="27D07CD3"/>
    <w:rsid w:val="4E6F9A39"/>
    <w:rsid w:val="7ECD38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3">
    <w:name w:val="Default Paragraph Font"/>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uiPriority w:val="0"/>
    <w:rPr>
      <w:sz w:val="18"/>
      <w:szCs w:val="18"/>
    </w:rPr>
  </w:style>
  <w:style w:type="paragraph" w:styleId="7">
    <w:name w:val="footer"/>
    <w:basedOn w:val="1"/>
    <w:link w:val="29"/>
    <w:qFormat/>
    <w:uiPriority w:val="99"/>
    <w:pPr>
      <w:tabs>
        <w:tab w:val="center" w:pos="4153"/>
        <w:tab w:val="right" w:pos="8306"/>
      </w:tabs>
      <w:snapToGrid w:val="0"/>
      <w:jc w:val="left"/>
    </w:pPr>
    <w:rPr>
      <w:sz w:val="18"/>
      <w:szCs w:val="18"/>
    </w:rPr>
  </w:style>
  <w:style w:type="paragraph" w:styleId="8">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4"/>
    <w:qFormat/>
    <w:uiPriority w:val="0"/>
    <w:rPr>
      <w:b/>
      <w:bCs/>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FollowedHyperlink"/>
    <w:basedOn w:val="13"/>
    <w:qFormat/>
    <w:uiPriority w:val="0"/>
    <w:rPr>
      <w:color w:val="800080" w:themeColor="followedHyperlink"/>
      <w:u w:val="single"/>
      <w14:textFill>
        <w14:solidFill>
          <w14:schemeClr w14:val="folHlink"/>
        </w14:solidFill>
      </w14:textFill>
    </w:rPr>
  </w:style>
  <w:style w:type="character" w:styleId="16">
    <w:name w:val="Emphasis"/>
    <w:basedOn w:val="13"/>
    <w:qFormat/>
    <w:uiPriority w:val="20"/>
    <w:rPr>
      <w:i/>
      <w:iCs/>
    </w:rPr>
  </w:style>
  <w:style w:type="character" w:styleId="17">
    <w:name w:val="Hyperlink"/>
    <w:qFormat/>
    <w:uiPriority w:val="0"/>
    <w:rPr>
      <w:color w:val="0068B7"/>
      <w:u w:val="none"/>
    </w:rPr>
  </w:style>
  <w:style w:type="character" w:styleId="18">
    <w:name w:val="annotation reference"/>
    <w:basedOn w:val="13"/>
    <w:qFormat/>
    <w:uiPriority w:val="0"/>
    <w:rPr>
      <w:sz w:val="21"/>
      <w:szCs w:val="21"/>
    </w:rPr>
  </w:style>
  <w:style w:type="character" w:customStyle="1" w:styleId="19">
    <w:name w:val="141"/>
    <w:qFormat/>
    <w:uiPriority w:val="0"/>
    <w:rPr>
      <w:sz w:val="21"/>
      <w:szCs w:val="21"/>
    </w:rPr>
  </w:style>
  <w:style w:type="character" w:customStyle="1" w:styleId="20">
    <w:name w:val="ztag pre"/>
    <w:basedOn w:val="13"/>
    <w:qFormat/>
    <w:uiPriority w:val="0"/>
  </w:style>
  <w:style w:type="character" w:customStyle="1" w:styleId="21">
    <w:name w:val="已访问的超链接1"/>
    <w:qFormat/>
    <w:uiPriority w:val="0"/>
    <w:rPr>
      <w:color w:val="800080"/>
      <w:u w:val="single"/>
    </w:rPr>
  </w:style>
  <w:style w:type="paragraph" w:customStyle="1" w:styleId="22">
    <w:name w:val="列表段落1"/>
    <w:basedOn w:val="1"/>
    <w:qFormat/>
    <w:uiPriority w:val="34"/>
    <w:pPr>
      <w:ind w:firstLine="420" w:firstLineChars="200"/>
    </w:pPr>
  </w:style>
  <w:style w:type="character" w:customStyle="1" w:styleId="23">
    <w:name w:val="批注文字 字符"/>
    <w:basedOn w:val="13"/>
    <w:link w:val="3"/>
    <w:qFormat/>
    <w:uiPriority w:val="0"/>
    <w:rPr>
      <w:kern w:val="2"/>
      <w:sz w:val="21"/>
      <w:szCs w:val="24"/>
    </w:rPr>
  </w:style>
  <w:style w:type="character" w:customStyle="1" w:styleId="24">
    <w:name w:val="批注主题 字符"/>
    <w:basedOn w:val="23"/>
    <w:link w:val="10"/>
    <w:qFormat/>
    <w:uiPriority w:val="0"/>
    <w:rPr>
      <w:b/>
      <w:bCs/>
      <w:kern w:val="2"/>
      <w:sz w:val="21"/>
      <w:szCs w:val="24"/>
    </w:r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Unresolved Mention"/>
    <w:basedOn w:val="13"/>
    <w:semiHidden/>
    <w:unhideWhenUsed/>
    <w:uiPriority w:val="99"/>
    <w:rPr>
      <w:color w:val="605E5C"/>
      <w:shd w:val="clear" w:color="auto" w:fill="E1DFDD"/>
    </w:rPr>
  </w:style>
  <w:style w:type="character" w:customStyle="1" w:styleId="28">
    <w:name w:val="页眉 字符"/>
    <w:basedOn w:val="13"/>
    <w:link w:val="8"/>
    <w:uiPriority w:val="99"/>
    <w:rPr>
      <w:kern w:val="2"/>
      <w:sz w:val="18"/>
      <w:szCs w:val="18"/>
    </w:rPr>
  </w:style>
  <w:style w:type="character" w:customStyle="1" w:styleId="29">
    <w:name w:val="页脚 字符"/>
    <w:basedOn w:val="13"/>
    <w:link w:val="7"/>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7</Pages>
  <Words>541</Words>
  <Characters>3090</Characters>
  <Lines>25</Lines>
  <Paragraphs>7</Paragraphs>
  <TotalTime>65</TotalTime>
  <ScaleCrop>false</ScaleCrop>
  <LinksUpToDate>false</LinksUpToDate>
  <CharactersWithSpaces>3624</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2026-01-19T16:12:00Z</dcterms:created>
  <dc:creator>全美国际教育协会</dc:creator>
  <cp:lastModifiedBy>Peng Hou</cp:lastModifiedBy>
  <cp:lastPrinted>2011-12-17T08:54:00Z</cp:lastPrinted>
  <dcterms:modified xsi:type="dcterms:W3CDTF">2026-01-20T16:58:50Z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C4C855E7BA284FD5A307FECF6A4E7C0F</vt:lpwstr>
  </property>
</Properties>
</file>